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51"/>
        <w:tblW w:w="11160" w:type="dxa"/>
        <w:tblCellMar>
          <w:left w:w="0" w:type="dxa"/>
          <w:right w:w="0" w:type="dxa"/>
        </w:tblCellMar>
        <w:tblLook w:val="01E0" w:firstRow="1" w:lastRow="1" w:firstColumn="1" w:lastColumn="1" w:noHBand="0" w:noVBand="0"/>
      </w:tblPr>
      <w:tblGrid>
        <w:gridCol w:w="775"/>
        <w:gridCol w:w="4596"/>
        <w:gridCol w:w="5789"/>
      </w:tblGrid>
      <w:tr w:rsidR="00074006" w:rsidRPr="00C4721C" w:rsidTr="00074006">
        <w:trPr>
          <w:trHeight w:val="346"/>
        </w:trPr>
        <w:tc>
          <w:tcPr>
            <w:tcW w:w="775" w:type="dxa"/>
            <w:tcBorders>
              <w:top w:val="single" w:sz="18" w:space="0" w:color="000000"/>
              <w:left w:val="single" w:sz="18" w:space="0" w:color="000000"/>
              <w:bottom w:val="single" w:sz="18" w:space="0" w:color="000000"/>
              <w:right w:val="single" w:sz="18" w:space="0" w:color="000000"/>
            </w:tcBorders>
            <w:shd w:val="clear" w:color="auto" w:fill="94B6D2"/>
            <w:tcMar>
              <w:top w:w="15" w:type="dxa"/>
              <w:left w:w="90" w:type="dxa"/>
              <w:bottom w:w="0" w:type="dxa"/>
              <w:right w:w="90" w:type="dxa"/>
            </w:tcMar>
            <w:vAlign w:val="center"/>
            <w:hideMark/>
          </w:tcPr>
          <w:p w:rsidR="00074006" w:rsidRPr="00C4721C" w:rsidRDefault="00074006" w:rsidP="00074006">
            <w:pPr>
              <w:jc w:val="center"/>
              <w:rPr>
                <w:rFonts w:asciiTheme="majorHAnsi" w:hAnsiTheme="majorHAnsi"/>
              </w:rPr>
            </w:pPr>
            <w:bookmarkStart w:id="0" w:name="_GoBack"/>
          </w:p>
        </w:tc>
        <w:tc>
          <w:tcPr>
            <w:tcW w:w="4596" w:type="dxa"/>
            <w:tcBorders>
              <w:top w:val="single" w:sz="18" w:space="0" w:color="000000"/>
              <w:left w:val="single" w:sz="18" w:space="0" w:color="000000"/>
              <w:bottom w:val="single" w:sz="18" w:space="0" w:color="000000"/>
              <w:right w:val="single" w:sz="18" w:space="0" w:color="000000"/>
            </w:tcBorders>
            <w:shd w:val="clear" w:color="auto" w:fill="94B6D2"/>
            <w:tcMar>
              <w:top w:w="15" w:type="dxa"/>
              <w:left w:w="90" w:type="dxa"/>
              <w:bottom w:w="0" w:type="dxa"/>
              <w:right w:w="90" w:type="dxa"/>
            </w:tcMar>
            <w:vAlign w:val="center"/>
            <w:hideMark/>
          </w:tcPr>
          <w:p w:rsidR="00074006" w:rsidRPr="00C4721C" w:rsidRDefault="00074006" w:rsidP="00074006">
            <w:pPr>
              <w:jc w:val="center"/>
              <w:rPr>
                <w:rFonts w:asciiTheme="majorHAnsi" w:hAnsiTheme="majorHAnsi"/>
              </w:rPr>
            </w:pPr>
            <w:r w:rsidRPr="00C4721C">
              <w:rPr>
                <w:rFonts w:asciiTheme="majorHAnsi" w:hAnsiTheme="majorHAnsi"/>
                <w:b/>
                <w:bCs/>
              </w:rPr>
              <w:t>Description</w:t>
            </w:r>
          </w:p>
        </w:tc>
        <w:tc>
          <w:tcPr>
            <w:tcW w:w="5789" w:type="dxa"/>
            <w:tcBorders>
              <w:top w:val="single" w:sz="18" w:space="0" w:color="000000"/>
              <w:left w:val="single" w:sz="18" w:space="0" w:color="000000"/>
              <w:bottom w:val="single" w:sz="18" w:space="0" w:color="000000"/>
              <w:right w:val="single" w:sz="18" w:space="0" w:color="000000"/>
            </w:tcBorders>
            <w:shd w:val="clear" w:color="auto" w:fill="94B6D2"/>
            <w:tcMar>
              <w:top w:w="15" w:type="dxa"/>
              <w:left w:w="90" w:type="dxa"/>
              <w:bottom w:w="0" w:type="dxa"/>
              <w:right w:w="90" w:type="dxa"/>
            </w:tcMar>
            <w:vAlign w:val="center"/>
            <w:hideMark/>
          </w:tcPr>
          <w:p w:rsidR="00074006" w:rsidRPr="00C4721C" w:rsidRDefault="00074006" w:rsidP="00074006">
            <w:pPr>
              <w:jc w:val="center"/>
              <w:rPr>
                <w:rFonts w:asciiTheme="majorHAnsi" w:hAnsiTheme="majorHAnsi"/>
              </w:rPr>
            </w:pPr>
            <w:r w:rsidRPr="00C4721C">
              <w:rPr>
                <w:rFonts w:asciiTheme="majorHAnsi" w:hAnsiTheme="majorHAnsi"/>
                <w:b/>
                <w:bCs/>
              </w:rPr>
              <w:t>Definition</w:t>
            </w:r>
          </w:p>
        </w:tc>
      </w:tr>
      <w:tr w:rsidR="00074006" w:rsidRPr="00C4721C" w:rsidTr="00074006">
        <w:trPr>
          <w:trHeight w:val="1459"/>
        </w:trPr>
        <w:tc>
          <w:tcPr>
            <w:tcW w:w="775" w:type="dxa"/>
            <w:tcBorders>
              <w:top w:val="single" w:sz="18" w:space="0" w:color="000000"/>
              <w:left w:val="single" w:sz="18" w:space="0" w:color="000000"/>
              <w:bottom w:val="single" w:sz="18" w:space="0" w:color="000000"/>
              <w:right w:val="single" w:sz="18" w:space="0" w:color="000000"/>
            </w:tcBorders>
            <w:shd w:val="clear" w:color="auto" w:fill="94B6D2"/>
            <w:tcMar>
              <w:top w:w="15" w:type="dxa"/>
              <w:left w:w="90" w:type="dxa"/>
              <w:bottom w:w="0" w:type="dxa"/>
              <w:right w:w="90" w:type="dxa"/>
            </w:tcMar>
            <w:textDirection w:val="btLr"/>
            <w:vAlign w:val="center"/>
            <w:hideMark/>
          </w:tcPr>
          <w:p w:rsidR="00074006" w:rsidRPr="00C4721C" w:rsidRDefault="00074006" w:rsidP="00074006">
            <w:pPr>
              <w:jc w:val="center"/>
              <w:rPr>
                <w:rFonts w:asciiTheme="majorHAnsi" w:hAnsiTheme="majorHAnsi"/>
              </w:rPr>
            </w:pPr>
            <w:r w:rsidRPr="00C4721C">
              <w:rPr>
                <w:rFonts w:asciiTheme="majorHAnsi" w:hAnsiTheme="majorHAnsi"/>
                <w:b/>
                <w:bCs/>
              </w:rPr>
              <w:t>Exemplary</w:t>
            </w:r>
          </w:p>
        </w:tc>
        <w:tc>
          <w:tcPr>
            <w:tcW w:w="4596" w:type="dxa"/>
            <w:tcBorders>
              <w:top w:val="single" w:sz="18" w:space="0" w:color="000000"/>
              <w:left w:val="single" w:sz="18" w:space="0" w:color="000000"/>
              <w:bottom w:val="single" w:sz="18" w:space="0" w:color="000000"/>
              <w:right w:val="single" w:sz="18" w:space="0" w:color="000000"/>
            </w:tcBorders>
            <w:shd w:val="clear" w:color="auto" w:fill="EAF0F6"/>
            <w:tcMar>
              <w:top w:w="15" w:type="dxa"/>
              <w:left w:w="90" w:type="dxa"/>
              <w:bottom w:w="0" w:type="dxa"/>
              <w:right w:w="90" w:type="dxa"/>
            </w:tcMar>
            <w:vAlign w:val="center"/>
            <w:hideMark/>
          </w:tcPr>
          <w:p w:rsidR="00074006" w:rsidRPr="00C4721C" w:rsidRDefault="00074006" w:rsidP="00074006">
            <w:pPr>
              <w:rPr>
                <w:rFonts w:asciiTheme="majorHAnsi" w:hAnsiTheme="majorHAnsi"/>
              </w:rPr>
            </w:pPr>
            <w:r w:rsidRPr="00C4721C">
              <w:rPr>
                <w:rFonts w:asciiTheme="majorHAnsi" w:hAnsiTheme="majorHAnsi"/>
              </w:rPr>
              <w:t>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w:t>
            </w:r>
          </w:p>
        </w:tc>
        <w:tc>
          <w:tcPr>
            <w:tcW w:w="5789" w:type="dxa"/>
            <w:tcBorders>
              <w:top w:val="single" w:sz="18" w:space="0" w:color="000000"/>
              <w:left w:val="single" w:sz="18" w:space="0" w:color="000000"/>
              <w:bottom w:val="single" w:sz="18" w:space="0" w:color="000000"/>
              <w:right w:val="single" w:sz="18" w:space="0" w:color="000000"/>
            </w:tcBorders>
            <w:shd w:val="clear" w:color="auto" w:fill="EAF0F6"/>
            <w:tcMar>
              <w:top w:w="15" w:type="dxa"/>
              <w:left w:w="90" w:type="dxa"/>
              <w:bottom w:w="0" w:type="dxa"/>
              <w:right w:w="90" w:type="dxa"/>
            </w:tcMar>
            <w:vAlign w:val="center"/>
            <w:hideMark/>
          </w:tcPr>
          <w:p w:rsidR="00074006" w:rsidRPr="00C4721C" w:rsidRDefault="00074006" w:rsidP="00074006">
            <w:pPr>
              <w:rPr>
                <w:rFonts w:asciiTheme="majorHAnsi" w:hAnsiTheme="majorHAnsi"/>
              </w:rPr>
            </w:pPr>
            <w:r w:rsidRPr="00C4721C">
              <w:rPr>
                <w:rFonts w:asciiTheme="majorHAnsi" w:hAnsiTheme="majorHAnsi"/>
              </w:rPr>
              <w:t>Exceptional performance:</w:t>
            </w:r>
          </w:p>
          <w:p w:rsidR="00074006" w:rsidRPr="00C4721C" w:rsidRDefault="00074006" w:rsidP="00074006">
            <w:pPr>
              <w:numPr>
                <w:ilvl w:val="0"/>
                <w:numId w:val="1"/>
              </w:numPr>
              <w:tabs>
                <w:tab w:val="left" w:pos="720"/>
              </w:tabs>
              <w:rPr>
                <w:rFonts w:asciiTheme="majorHAnsi" w:hAnsiTheme="majorHAnsi"/>
              </w:rPr>
            </w:pPr>
            <w:r w:rsidRPr="00C4721C">
              <w:rPr>
                <w:rFonts w:asciiTheme="majorHAnsi" w:hAnsiTheme="majorHAnsi"/>
              </w:rPr>
              <w:t xml:space="preserve">sustains high performance </w:t>
            </w:r>
          </w:p>
          <w:p w:rsidR="00074006" w:rsidRPr="00C4721C" w:rsidRDefault="00074006" w:rsidP="00074006">
            <w:pPr>
              <w:numPr>
                <w:ilvl w:val="0"/>
                <w:numId w:val="1"/>
              </w:numPr>
              <w:tabs>
                <w:tab w:val="left" w:pos="720"/>
              </w:tabs>
              <w:rPr>
                <w:rFonts w:asciiTheme="majorHAnsi" w:hAnsiTheme="majorHAnsi"/>
              </w:rPr>
            </w:pPr>
            <w:r w:rsidRPr="00C4721C">
              <w:rPr>
                <w:rFonts w:asciiTheme="majorHAnsi" w:hAnsiTheme="majorHAnsi"/>
              </w:rPr>
              <w:t>empowers teachers and students and consistently exhibits behaviors that have a strong positive impact on student academic progress and the school climate</w:t>
            </w:r>
          </w:p>
          <w:p w:rsidR="00074006" w:rsidRPr="00C4721C" w:rsidRDefault="00074006" w:rsidP="00074006">
            <w:pPr>
              <w:numPr>
                <w:ilvl w:val="0"/>
                <w:numId w:val="1"/>
              </w:numPr>
              <w:tabs>
                <w:tab w:val="left" w:pos="720"/>
              </w:tabs>
              <w:rPr>
                <w:rFonts w:asciiTheme="majorHAnsi" w:hAnsiTheme="majorHAnsi"/>
              </w:rPr>
            </w:pPr>
            <w:r w:rsidRPr="00C4721C">
              <w:rPr>
                <w:rFonts w:asciiTheme="majorHAnsi" w:hAnsiTheme="majorHAnsi"/>
              </w:rPr>
              <w:t>serves as a role model to others</w:t>
            </w:r>
          </w:p>
        </w:tc>
      </w:tr>
      <w:tr w:rsidR="00074006" w:rsidRPr="00C4721C" w:rsidTr="00074006">
        <w:trPr>
          <w:trHeight w:val="1641"/>
        </w:trPr>
        <w:tc>
          <w:tcPr>
            <w:tcW w:w="775" w:type="dxa"/>
            <w:tcBorders>
              <w:top w:val="single" w:sz="18" w:space="0" w:color="000000"/>
              <w:left w:val="single" w:sz="18" w:space="0" w:color="000000"/>
              <w:bottom w:val="single" w:sz="18" w:space="0" w:color="000000"/>
              <w:right w:val="single" w:sz="18" w:space="0" w:color="000000"/>
            </w:tcBorders>
            <w:shd w:val="clear" w:color="auto" w:fill="FFFFCC"/>
            <w:tcMar>
              <w:top w:w="15" w:type="dxa"/>
              <w:left w:w="90" w:type="dxa"/>
              <w:bottom w:w="0" w:type="dxa"/>
              <w:right w:w="90" w:type="dxa"/>
            </w:tcMar>
            <w:textDirection w:val="btLr"/>
            <w:vAlign w:val="center"/>
            <w:hideMark/>
          </w:tcPr>
          <w:p w:rsidR="00074006" w:rsidRPr="00C4721C" w:rsidRDefault="00074006" w:rsidP="00074006">
            <w:pPr>
              <w:jc w:val="center"/>
              <w:rPr>
                <w:rFonts w:asciiTheme="majorHAnsi" w:hAnsiTheme="majorHAnsi"/>
              </w:rPr>
            </w:pPr>
            <w:r w:rsidRPr="00C4721C">
              <w:rPr>
                <w:rFonts w:asciiTheme="majorHAnsi" w:hAnsiTheme="majorHAnsi"/>
                <w:b/>
                <w:bCs/>
              </w:rPr>
              <w:t>Accomplished</w:t>
            </w:r>
          </w:p>
        </w:tc>
        <w:tc>
          <w:tcPr>
            <w:tcW w:w="4596" w:type="dxa"/>
            <w:tcBorders>
              <w:top w:val="single" w:sz="18" w:space="0" w:color="000000"/>
              <w:left w:val="single" w:sz="18" w:space="0" w:color="000000"/>
              <w:bottom w:val="single" w:sz="18" w:space="0" w:color="000000"/>
              <w:right w:val="single" w:sz="18" w:space="0" w:color="000000"/>
            </w:tcBorders>
            <w:shd w:val="clear" w:color="auto" w:fill="FFFFCC"/>
            <w:tcMar>
              <w:top w:w="15" w:type="dxa"/>
              <w:left w:w="90" w:type="dxa"/>
              <w:bottom w:w="0" w:type="dxa"/>
              <w:right w:w="90" w:type="dxa"/>
            </w:tcMar>
            <w:vAlign w:val="center"/>
            <w:hideMark/>
          </w:tcPr>
          <w:p w:rsidR="00074006" w:rsidRPr="00C4721C" w:rsidRDefault="00074006" w:rsidP="00074006">
            <w:pPr>
              <w:rPr>
                <w:rFonts w:asciiTheme="majorHAnsi" w:hAnsiTheme="majorHAnsi"/>
              </w:rPr>
            </w:pPr>
            <w:r w:rsidRPr="00C4721C">
              <w:rPr>
                <w:rFonts w:asciiTheme="majorHAnsi" w:hAnsiTheme="majorHAnsi"/>
              </w:rPr>
              <w:t>The principal meets the performance standard in a manner that is consistent with the school’s mission and goals.</w:t>
            </w:r>
          </w:p>
          <w:p w:rsidR="00074006" w:rsidRPr="00C4721C" w:rsidRDefault="00074006" w:rsidP="00074006">
            <w:pPr>
              <w:rPr>
                <w:rFonts w:asciiTheme="majorHAnsi" w:hAnsiTheme="majorHAnsi"/>
              </w:rPr>
            </w:pPr>
            <w:r w:rsidRPr="00C4721C">
              <w:rPr>
                <w:rFonts w:asciiTheme="majorHAnsi" w:hAnsiTheme="majorHAnsi"/>
              </w:rPr>
              <w:t> </w:t>
            </w:r>
          </w:p>
        </w:tc>
        <w:tc>
          <w:tcPr>
            <w:tcW w:w="5789" w:type="dxa"/>
            <w:tcBorders>
              <w:top w:val="single" w:sz="18" w:space="0" w:color="000000"/>
              <w:left w:val="single" w:sz="18" w:space="0" w:color="000000"/>
              <w:bottom w:val="single" w:sz="18" w:space="0" w:color="000000"/>
              <w:right w:val="single" w:sz="18" w:space="0" w:color="000000"/>
            </w:tcBorders>
            <w:shd w:val="clear" w:color="auto" w:fill="FFFFCC"/>
            <w:tcMar>
              <w:top w:w="15" w:type="dxa"/>
              <w:left w:w="90" w:type="dxa"/>
              <w:bottom w:w="0" w:type="dxa"/>
              <w:right w:w="90" w:type="dxa"/>
            </w:tcMar>
            <w:vAlign w:val="center"/>
            <w:hideMark/>
          </w:tcPr>
          <w:p w:rsidR="00074006" w:rsidRPr="00C4721C" w:rsidRDefault="00074006" w:rsidP="00074006">
            <w:pPr>
              <w:rPr>
                <w:rFonts w:asciiTheme="majorHAnsi" w:hAnsiTheme="majorHAnsi"/>
              </w:rPr>
            </w:pPr>
            <w:r w:rsidRPr="00C4721C">
              <w:rPr>
                <w:rFonts w:asciiTheme="majorHAnsi" w:hAnsiTheme="majorHAnsi"/>
              </w:rPr>
              <w:t xml:space="preserve">Proficient performance: </w:t>
            </w:r>
          </w:p>
          <w:p w:rsidR="00074006" w:rsidRPr="00C4721C" w:rsidRDefault="00074006" w:rsidP="00074006">
            <w:pPr>
              <w:numPr>
                <w:ilvl w:val="0"/>
                <w:numId w:val="2"/>
              </w:numPr>
              <w:tabs>
                <w:tab w:val="left" w:pos="720"/>
              </w:tabs>
              <w:rPr>
                <w:rFonts w:asciiTheme="majorHAnsi" w:hAnsiTheme="majorHAnsi"/>
              </w:rPr>
            </w:pPr>
            <w:r w:rsidRPr="00C4721C">
              <w:rPr>
                <w:rFonts w:asciiTheme="majorHAnsi" w:hAnsiTheme="majorHAnsi"/>
              </w:rPr>
              <w:t xml:space="preserve">consistently meets the requirements contained in the job description </w:t>
            </w:r>
          </w:p>
          <w:p w:rsidR="00074006" w:rsidRPr="00C4721C" w:rsidRDefault="00074006" w:rsidP="00074006">
            <w:pPr>
              <w:numPr>
                <w:ilvl w:val="0"/>
                <w:numId w:val="2"/>
              </w:numPr>
              <w:tabs>
                <w:tab w:val="left" w:pos="720"/>
              </w:tabs>
              <w:rPr>
                <w:rFonts w:asciiTheme="majorHAnsi" w:hAnsiTheme="majorHAnsi"/>
              </w:rPr>
            </w:pPr>
            <w:r w:rsidRPr="00C4721C">
              <w:rPr>
                <w:rFonts w:asciiTheme="majorHAnsi" w:hAnsiTheme="majorHAnsi"/>
              </w:rPr>
              <w:t xml:space="preserve">engages teachers and exhibits behaviors that have a positive impact on student academic progress and the school climate </w:t>
            </w:r>
          </w:p>
          <w:p w:rsidR="00074006" w:rsidRPr="00C4721C" w:rsidRDefault="00074006" w:rsidP="00074006">
            <w:pPr>
              <w:numPr>
                <w:ilvl w:val="0"/>
                <w:numId w:val="2"/>
              </w:numPr>
              <w:tabs>
                <w:tab w:val="left" w:pos="720"/>
              </w:tabs>
              <w:rPr>
                <w:rFonts w:asciiTheme="majorHAnsi" w:hAnsiTheme="majorHAnsi"/>
              </w:rPr>
            </w:pPr>
            <w:r w:rsidRPr="00C4721C">
              <w:rPr>
                <w:rFonts w:asciiTheme="majorHAnsi" w:hAnsiTheme="majorHAnsi"/>
              </w:rPr>
              <w:t>demonstrates willingness to learn and apply new skills</w:t>
            </w:r>
          </w:p>
        </w:tc>
      </w:tr>
      <w:tr w:rsidR="00074006" w:rsidRPr="00C4721C" w:rsidTr="00074006">
        <w:trPr>
          <w:trHeight w:val="1824"/>
        </w:trPr>
        <w:tc>
          <w:tcPr>
            <w:tcW w:w="775" w:type="dxa"/>
            <w:tcBorders>
              <w:top w:val="single" w:sz="18" w:space="0" w:color="000000"/>
              <w:left w:val="single" w:sz="18" w:space="0" w:color="000000"/>
              <w:bottom w:val="single" w:sz="18" w:space="0" w:color="000000"/>
              <w:right w:val="single" w:sz="18" w:space="0" w:color="000000"/>
            </w:tcBorders>
            <w:shd w:val="clear" w:color="auto" w:fill="94B6D2"/>
            <w:tcMar>
              <w:top w:w="15" w:type="dxa"/>
              <w:left w:w="90" w:type="dxa"/>
              <w:bottom w:w="0" w:type="dxa"/>
              <w:right w:w="90" w:type="dxa"/>
            </w:tcMar>
            <w:textDirection w:val="btLr"/>
            <w:vAlign w:val="center"/>
            <w:hideMark/>
          </w:tcPr>
          <w:p w:rsidR="00074006" w:rsidRPr="00C4721C" w:rsidRDefault="00074006" w:rsidP="00074006">
            <w:pPr>
              <w:jc w:val="center"/>
              <w:rPr>
                <w:rFonts w:asciiTheme="majorHAnsi" w:hAnsiTheme="majorHAnsi"/>
              </w:rPr>
            </w:pPr>
            <w:r w:rsidRPr="00C4721C">
              <w:rPr>
                <w:rFonts w:asciiTheme="majorHAnsi" w:hAnsiTheme="majorHAnsi"/>
                <w:b/>
                <w:bCs/>
              </w:rPr>
              <w:t>Developing</w:t>
            </w:r>
          </w:p>
        </w:tc>
        <w:tc>
          <w:tcPr>
            <w:tcW w:w="4596" w:type="dxa"/>
            <w:tcBorders>
              <w:top w:val="single" w:sz="18" w:space="0" w:color="000000"/>
              <w:left w:val="single" w:sz="18" w:space="0" w:color="000000"/>
              <w:bottom w:val="single" w:sz="18" w:space="0" w:color="000000"/>
              <w:right w:val="single" w:sz="18" w:space="0" w:color="000000"/>
            </w:tcBorders>
            <w:shd w:val="clear" w:color="auto" w:fill="EAF0F6"/>
            <w:tcMar>
              <w:top w:w="15" w:type="dxa"/>
              <w:left w:w="90" w:type="dxa"/>
              <w:bottom w:w="0" w:type="dxa"/>
              <w:right w:w="90" w:type="dxa"/>
            </w:tcMar>
            <w:vAlign w:val="center"/>
            <w:hideMark/>
          </w:tcPr>
          <w:p w:rsidR="00074006" w:rsidRPr="00C4721C" w:rsidRDefault="00074006" w:rsidP="00074006">
            <w:pPr>
              <w:rPr>
                <w:rFonts w:asciiTheme="majorHAnsi" w:hAnsiTheme="majorHAnsi"/>
              </w:rPr>
            </w:pPr>
            <w:r w:rsidRPr="00C4721C">
              <w:rPr>
                <w:rFonts w:asciiTheme="majorHAnsi" w:hAnsiTheme="majorHAnsi"/>
              </w:rPr>
              <w:t>The principal is starting to exhibit desirable traits related to the standard, but has not yet reached the full level of proficiency expected (i.e., developing) or the principal’s performance is lacking in a particular area (i.e., needs improvement).</w:t>
            </w:r>
            <w:r w:rsidR="00A812AB" w:rsidRPr="00C4721C">
              <w:rPr>
                <w:rFonts w:asciiTheme="majorHAnsi" w:hAnsiTheme="majorHAnsi"/>
              </w:rPr>
              <w:t xml:space="preserve"> </w:t>
            </w:r>
            <w:r w:rsidRPr="00C4721C">
              <w:rPr>
                <w:rFonts w:asciiTheme="majorHAnsi" w:hAnsiTheme="majorHAnsi"/>
              </w:rPr>
              <w:t xml:space="preserve">The principal often performs less than required in the established performance standard or in a manner that is inconsistent with the school’s mission and goals. </w:t>
            </w:r>
          </w:p>
        </w:tc>
        <w:tc>
          <w:tcPr>
            <w:tcW w:w="5789" w:type="dxa"/>
            <w:tcBorders>
              <w:top w:val="single" w:sz="18" w:space="0" w:color="000000"/>
              <w:left w:val="single" w:sz="18" w:space="0" w:color="000000"/>
              <w:bottom w:val="single" w:sz="18" w:space="0" w:color="000000"/>
              <w:right w:val="single" w:sz="18" w:space="0" w:color="000000"/>
            </w:tcBorders>
            <w:shd w:val="clear" w:color="auto" w:fill="EAF0F6"/>
            <w:tcMar>
              <w:top w:w="15" w:type="dxa"/>
              <w:left w:w="90" w:type="dxa"/>
              <w:bottom w:w="0" w:type="dxa"/>
              <w:right w:w="90" w:type="dxa"/>
            </w:tcMar>
            <w:vAlign w:val="center"/>
            <w:hideMark/>
          </w:tcPr>
          <w:p w:rsidR="00074006" w:rsidRPr="00C4721C" w:rsidRDefault="00074006" w:rsidP="00074006">
            <w:pPr>
              <w:rPr>
                <w:rFonts w:asciiTheme="majorHAnsi" w:hAnsiTheme="majorHAnsi"/>
              </w:rPr>
            </w:pPr>
            <w:r w:rsidRPr="00C4721C">
              <w:rPr>
                <w:rFonts w:asciiTheme="majorHAnsi" w:hAnsiTheme="majorHAnsi"/>
              </w:rPr>
              <w:t>Below acceptable performance:</w:t>
            </w:r>
          </w:p>
          <w:p w:rsidR="00074006" w:rsidRPr="00C4721C" w:rsidRDefault="00074006" w:rsidP="00074006">
            <w:pPr>
              <w:numPr>
                <w:ilvl w:val="0"/>
                <w:numId w:val="3"/>
              </w:numPr>
              <w:tabs>
                <w:tab w:val="left" w:pos="720"/>
              </w:tabs>
              <w:rPr>
                <w:rFonts w:asciiTheme="majorHAnsi" w:hAnsiTheme="majorHAnsi"/>
              </w:rPr>
            </w:pPr>
            <w:r w:rsidRPr="00C4721C">
              <w:rPr>
                <w:rFonts w:asciiTheme="majorHAnsi" w:hAnsiTheme="majorHAnsi"/>
              </w:rPr>
              <w:t>requires support in meeting the standards</w:t>
            </w:r>
          </w:p>
          <w:p w:rsidR="00074006" w:rsidRPr="00C4721C" w:rsidRDefault="00074006" w:rsidP="00074006">
            <w:pPr>
              <w:numPr>
                <w:ilvl w:val="0"/>
                <w:numId w:val="3"/>
              </w:numPr>
              <w:tabs>
                <w:tab w:val="left" w:pos="720"/>
              </w:tabs>
              <w:rPr>
                <w:rFonts w:asciiTheme="majorHAnsi" w:hAnsiTheme="majorHAnsi"/>
              </w:rPr>
            </w:pPr>
            <w:r w:rsidRPr="00C4721C">
              <w:rPr>
                <w:rFonts w:asciiTheme="majorHAnsi" w:hAnsiTheme="majorHAnsi"/>
              </w:rPr>
              <w:t>results in less than expected quality of student academic progress</w:t>
            </w:r>
          </w:p>
          <w:p w:rsidR="00074006" w:rsidRPr="00C4721C" w:rsidRDefault="00074006" w:rsidP="00074006">
            <w:pPr>
              <w:numPr>
                <w:ilvl w:val="0"/>
                <w:numId w:val="3"/>
              </w:numPr>
              <w:tabs>
                <w:tab w:val="left" w:pos="720"/>
              </w:tabs>
              <w:rPr>
                <w:rFonts w:asciiTheme="majorHAnsi" w:hAnsiTheme="majorHAnsi"/>
              </w:rPr>
            </w:pPr>
            <w:r w:rsidRPr="00C4721C">
              <w:rPr>
                <w:rFonts w:asciiTheme="majorHAnsi" w:hAnsiTheme="majorHAnsi"/>
              </w:rPr>
              <w:t xml:space="preserve">requires principal professional growth be jointly identified and planned between the principal and superintendent </w:t>
            </w:r>
          </w:p>
          <w:p w:rsidR="00074006" w:rsidRPr="00C4721C" w:rsidRDefault="00074006" w:rsidP="00074006">
            <w:pPr>
              <w:rPr>
                <w:rFonts w:asciiTheme="majorHAnsi" w:hAnsiTheme="majorHAnsi"/>
              </w:rPr>
            </w:pPr>
            <w:r w:rsidRPr="00C4721C">
              <w:rPr>
                <w:rFonts w:asciiTheme="majorHAnsi" w:hAnsiTheme="majorHAnsi"/>
              </w:rPr>
              <w:t> </w:t>
            </w:r>
          </w:p>
        </w:tc>
      </w:tr>
      <w:tr w:rsidR="00074006" w:rsidRPr="00C4721C" w:rsidTr="00074006">
        <w:trPr>
          <w:trHeight w:val="700"/>
        </w:trPr>
        <w:tc>
          <w:tcPr>
            <w:tcW w:w="775" w:type="dxa"/>
            <w:tcBorders>
              <w:top w:val="single" w:sz="18" w:space="0" w:color="000000"/>
              <w:left w:val="single" w:sz="18" w:space="0" w:color="000000"/>
              <w:bottom w:val="single" w:sz="18" w:space="0" w:color="000000"/>
              <w:right w:val="single" w:sz="18" w:space="0" w:color="000000"/>
            </w:tcBorders>
            <w:shd w:val="clear" w:color="auto" w:fill="94B6D2"/>
            <w:tcMar>
              <w:top w:w="15" w:type="dxa"/>
              <w:left w:w="90" w:type="dxa"/>
              <w:bottom w:w="0" w:type="dxa"/>
              <w:right w:w="90" w:type="dxa"/>
            </w:tcMar>
            <w:textDirection w:val="btLr"/>
            <w:vAlign w:val="center"/>
            <w:hideMark/>
          </w:tcPr>
          <w:p w:rsidR="00074006" w:rsidRPr="00C4721C" w:rsidRDefault="00074006" w:rsidP="00074006">
            <w:pPr>
              <w:jc w:val="center"/>
              <w:rPr>
                <w:rFonts w:asciiTheme="majorHAnsi" w:hAnsiTheme="majorHAnsi"/>
              </w:rPr>
            </w:pPr>
            <w:r w:rsidRPr="00C4721C">
              <w:rPr>
                <w:rFonts w:asciiTheme="majorHAnsi" w:hAnsiTheme="majorHAnsi"/>
                <w:b/>
                <w:bCs/>
              </w:rPr>
              <w:t>Ineffective</w:t>
            </w:r>
          </w:p>
        </w:tc>
        <w:tc>
          <w:tcPr>
            <w:tcW w:w="4596" w:type="dxa"/>
            <w:tcBorders>
              <w:top w:val="single" w:sz="18" w:space="0" w:color="000000"/>
              <w:left w:val="single" w:sz="18" w:space="0" w:color="000000"/>
              <w:bottom w:val="single" w:sz="18" w:space="0" w:color="000000"/>
              <w:right w:val="single" w:sz="18" w:space="0" w:color="000000"/>
            </w:tcBorders>
            <w:shd w:val="clear" w:color="auto" w:fill="EAF0F6"/>
            <w:tcMar>
              <w:top w:w="15" w:type="dxa"/>
              <w:left w:w="90" w:type="dxa"/>
              <w:bottom w:w="0" w:type="dxa"/>
              <w:right w:w="90" w:type="dxa"/>
            </w:tcMar>
            <w:vAlign w:val="center"/>
            <w:hideMark/>
          </w:tcPr>
          <w:p w:rsidR="00074006" w:rsidRPr="00C4721C" w:rsidRDefault="00074006" w:rsidP="00074006">
            <w:pPr>
              <w:rPr>
                <w:rFonts w:asciiTheme="majorHAnsi" w:hAnsiTheme="majorHAnsi"/>
              </w:rPr>
            </w:pPr>
            <w:r w:rsidRPr="00C4721C">
              <w:rPr>
                <w:rFonts w:asciiTheme="majorHAnsi" w:hAnsiTheme="majorHAnsi"/>
              </w:rPr>
              <w:t xml:space="preserve">The principal consistently performs below the established performance standard or in a manner that is inconsistent with the school’s mission and goals. </w:t>
            </w:r>
          </w:p>
        </w:tc>
        <w:tc>
          <w:tcPr>
            <w:tcW w:w="5789" w:type="dxa"/>
            <w:tcBorders>
              <w:top w:val="single" w:sz="18" w:space="0" w:color="000000"/>
              <w:left w:val="single" w:sz="18" w:space="0" w:color="000000"/>
              <w:bottom w:val="single" w:sz="18" w:space="0" w:color="000000"/>
              <w:right w:val="single" w:sz="18" w:space="0" w:color="000000"/>
            </w:tcBorders>
            <w:shd w:val="clear" w:color="auto" w:fill="EAF0F6"/>
            <w:tcMar>
              <w:top w:w="15" w:type="dxa"/>
              <w:left w:w="90" w:type="dxa"/>
              <w:bottom w:w="0" w:type="dxa"/>
              <w:right w:w="90" w:type="dxa"/>
            </w:tcMar>
            <w:vAlign w:val="center"/>
            <w:hideMark/>
          </w:tcPr>
          <w:p w:rsidR="00074006" w:rsidRPr="00C4721C" w:rsidRDefault="00074006" w:rsidP="00074006">
            <w:pPr>
              <w:rPr>
                <w:rFonts w:asciiTheme="majorHAnsi" w:hAnsiTheme="majorHAnsi"/>
              </w:rPr>
            </w:pPr>
            <w:r w:rsidRPr="00C4721C">
              <w:rPr>
                <w:rFonts w:asciiTheme="majorHAnsi" w:hAnsiTheme="majorHAnsi"/>
              </w:rPr>
              <w:t xml:space="preserve">Unacceptable performance: </w:t>
            </w:r>
          </w:p>
          <w:p w:rsidR="00074006" w:rsidRPr="00C4721C" w:rsidRDefault="00074006" w:rsidP="00074006">
            <w:pPr>
              <w:numPr>
                <w:ilvl w:val="0"/>
                <w:numId w:val="4"/>
              </w:numPr>
              <w:tabs>
                <w:tab w:val="left" w:pos="720"/>
              </w:tabs>
              <w:rPr>
                <w:rFonts w:asciiTheme="majorHAnsi" w:hAnsiTheme="majorHAnsi"/>
              </w:rPr>
            </w:pPr>
            <w:r w:rsidRPr="00C4721C">
              <w:rPr>
                <w:rFonts w:asciiTheme="majorHAnsi" w:hAnsiTheme="majorHAnsi"/>
              </w:rPr>
              <w:t xml:space="preserve">does not meet the requirements contained in the job description </w:t>
            </w:r>
          </w:p>
          <w:p w:rsidR="00074006" w:rsidRPr="00C4721C" w:rsidRDefault="00074006" w:rsidP="00074006">
            <w:pPr>
              <w:numPr>
                <w:ilvl w:val="0"/>
                <w:numId w:val="4"/>
              </w:numPr>
              <w:tabs>
                <w:tab w:val="left" w:pos="720"/>
              </w:tabs>
              <w:rPr>
                <w:rFonts w:asciiTheme="majorHAnsi" w:hAnsiTheme="majorHAnsi"/>
              </w:rPr>
            </w:pPr>
            <w:r w:rsidRPr="00C4721C">
              <w:rPr>
                <w:rFonts w:asciiTheme="majorHAnsi" w:hAnsiTheme="majorHAnsi"/>
              </w:rPr>
              <w:t>results in minimal student academic progress</w:t>
            </w:r>
          </w:p>
          <w:p w:rsidR="00074006" w:rsidRPr="00C4721C" w:rsidRDefault="00074006" w:rsidP="00074006">
            <w:pPr>
              <w:numPr>
                <w:ilvl w:val="0"/>
                <w:numId w:val="4"/>
              </w:numPr>
              <w:tabs>
                <w:tab w:val="left" w:pos="720"/>
              </w:tabs>
              <w:rPr>
                <w:rFonts w:asciiTheme="majorHAnsi" w:hAnsiTheme="majorHAnsi"/>
              </w:rPr>
            </w:pPr>
            <w:r w:rsidRPr="00C4721C">
              <w:rPr>
                <w:rFonts w:asciiTheme="majorHAnsi" w:hAnsiTheme="majorHAnsi"/>
              </w:rPr>
              <w:t>may contribute to a recommendation for the employee not being considered for continued employment</w:t>
            </w:r>
          </w:p>
        </w:tc>
      </w:tr>
    </w:tbl>
    <w:p w:rsidR="00E15734" w:rsidRPr="00C4721C" w:rsidRDefault="00074006" w:rsidP="00074006">
      <w:pPr>
        <w:jc w:val="center"/>
        <w:rPr>
          <w:rFonts w:asciiTheme="majorHAnsi" w:hAnsiTheme="majorHAnsi"/>
          <w:b/>
          <w:sz w:val="36"/>
          <w:u w:val="single"/>
        </w:rPr>
      </w:pPr>
      <w:r w:rsidRPr="00C4721C">
        <w:rPr>
          <w:rFonts w:asciiTheme="majorHAnsi" w:hAnsiTheme="majorHAnsi"/>
          <w:b/>
          <w:sz w:val="36"/>
          <w:u w:val="single"/>
        </w:rPr>
        <w:t>Principal Performance Levels</w:t>
      </w:r>
    </w:p>
    <w:bookmarkEnd w:id="0"/>
    <w:p w:rsidR="00074006" w:rsidRPr="00C4721C" w:rsidRDefault="00074006">
      <w:pPr>
        <w:rPr>
          <w:rFonts w:asciiTheme="majorHAnsi" w:hAnsiTheme="majorHAnsi"/>
        </w:rPr>
      </w:pPr>
    </w:p>
    <w:sectPr w:rsidR="00074006" w:rsidRPr="00C4721C" w:rsidSect="000C5A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52F"/>
    <w:multiLevelType w:val="hybridMultilevel"/>
    <w:tmpl w:val="1194D87E"/>
    <w:lvl w:ilvl="0" w:tplc="EFAE91E2">
      <w:start w:val="1"/>
      <w:numFmt w:val="bullet"/>
      <w:lvlText w:val=""/>
      <w:lvlJc w:val="left"/>
      <w:pPr>
        <w:tabs>
          <w:tab w:val="num" w:pos="720"/>
        </w:tabs>
        <w:ind w:left="720" w:hanging="360"/>
      </w:pPr>
      <w:rPr>
        <w:rFonts w:ascii="Symbol" w:hAnsi="Symbol" w:hint="default"/>
      </w:rPr>
    </w:lvl>
    <w:lvl w:ilvl="1" w:tplc="F7E6D274" w:tentative="1">
      <w:start w:val="1"/>
      <w:numFmt w:val="bullet"/>
      <w:lvlText w:val=""/>
      <w:lvlJc w:val="left"/>
      <w:pPr>
        <w:tabs>
          <w:tab w:val="num" w:pos="1440"/>
        </w:tabs>
        <w:ind w:left="1440" w:hanging="360"/>
      </w:pPr>
      <w:rPr>
        <w:rFonts w:ascii="Symbol" w:hAnsi="Symbol" w:hint="default"/>
      </w:rPr>
    </w:lvl>
    <w:lvl w:ilvl="2" w:tplc="585A033E" w:tentative="1">
      <w:start w:val="1"/>
      <w:numFmt w:val="bullet"/>
      <w:lvlText w:val=""/>
      <w:lvlJc w:val="left"/>
      <w:pPr>
        <w:tabs>
          <w:tab w:val="num" w:pos="2160"/>
        </w:tabs>
        <w:ind w:left="2160" w:hanging="360"/>
      </w:pPr>
      <w:rPr>
        <w:rFonts w:ascii="Symbol" w:hAnsi="Symbol" w:hint="default"/>
      </w:rPr>
    </w:lvl>
    <w:lvl w:ilvl="3" w:tplc="BFFA5024" w:tentative="1">
      <w:start w:val="1"/>
      <w:numFmt w:val="bullet"/>
      <w:lvlText w:val=""/>
      <w:lvlJc w:val="left"/>
      <w:pPr>
        <w:tabs>
          <w:tab w:val="num" w:pos="2880"/>
        </w:tabs>
        <w:ind w:left="2880" w:hanging="360"/>
      </w:pPr>
      <w:rPr>
        <w:rFonts w:ascii="Symbol" w:hAnsi="Symbol" w:hint="default"/>
      </w:rPr>
    </w:lvl>
    <w:lvl w:ilvl="4" w:tplc="DD3867D0" w:tentative="1">
      <w:start w:val="1"/>
      <w:numFmt w:val="bullet"/>
      <w:lvlText w:val=""/>
      <w:lvlJc w:val="left"/>
      <w:pPr>
        <w:tabs>
          <w:tab w:val="num" w:pos="3600"/>
        </w:tabs>
        <w:ind w:left="3600" w:hanging="360"/>
      </w:pPr>
      <w:rPr>
        <w:rFonts w:ascii="Symbol" w:hAnsi="Symbol" w:hint="default"/>
      </w:rPr>
    </w:lvl>
    <w:lvl w:ilvl="5" w:tplc="F3CC6AD2" w:tentative="1">
      <w:start w:val="1"/>
      <w:numFmt w:val="bullet"/>
      <w:lvlText w:val=""/>
      <w:lvlJc w:val="left"/>
      <w:pPr>
        <w:tabs>
          <w:tab w:val="num" w:pos="4320"/>
        </w:tabs>
        <w:ind w:left="4320" w:hanging="360"/>
      </w:pPr>
      <w:rPr>
        <w:rFonts w:ascii="Symbol" w:hAnsi="Symbol" w:hint="default"/>
      </w:rPr>
    </w:lvl>
    <w:lvl w:ilvl="6" w:tplc="59EE719E" w:tentative="1">
      <w:start w:val="1"/>
      <w:numFmt w:val="bullet"/>
      <w:lvlText w:val=""/>
      <w:lvlJc w:val="left"/>
      <w:pPr>
        <w:tabs>
          <w:tab w:val="num" w:pos="5040"/>
        </w:tabs>
        <w:ind w:left="5040" w:hanging="360"/>
      </w:pPr>
      <w:rPr>
        <w:rFonts w:ascii="Symbol" w:hAnsi="Symbol" w:hint="default"/>
      </w:rPr>
    </w:lvl>
    <w:lvl w:ilvl="7" w:tplc="4852D106" w:tentative="1">
      <w:start w:val="1"/>
      <w:numFmt w:val="bullet"/>
      <w:lvlText w:val=""/>
      <w:lvlJc w:val="left"/>
      <w:pPr>
        <w:tabs>
          <w:tab w:val="num" w:pos="5760"/>
        </w:tabs>
        <w:ind w:left="5760" w:hanging="360"/>
      </w:pPr>
      <w:rPr>
        <w:rFonts w:ascii="Symbol" w:hAnsi="Symbol" w:hint="default"/>
      </w:rPr>
    </w:lvl>
    <w:lvl w:ilvl="8" w:tplc="7E34131E" w:tentative="1">
      <w:start w:val="1"/>
      <w:numFmt w:val="bullet"/>
      <w:lvlText w:val=""/>
      <w:lvlJc w:val="left"/>
      <w:pPr>
        <w:tabs>
          <w:tab w:val="num" w:pos="6480"/>
        </w:tabs>
        <w:ind w:left="6480" w:hanging="360"/>
      </w:pPr>
      <w:rPr>
        <w:rFonts w:ascii="Symbol" w:hAnsi="Symbol" w:hint="default"/>
      </w:rPr>
    </w:lvl>
  </w:abstractNum>
  <w:abstractNum w:abstractNumId="1">
    <w:nsid w:val="2FBB4845"/>
    <w:multiLevelType w:val="hybridMultilevel"/>
    <w:tmpl w:val="6F1630CA"/>
    <w:lvl w:ilvl="0" w:tplc="FED6212C">
      <w:start w:val="1"/>
      <w:numFmt w:val="bullet"/>
      <w:lvlText w:val=""/>
      <w:lvlJc w:val="left"/>
      <w:pPr>
        <w:tabs>
          <w:tab w:val="num" w:pos="720"/>
        </w:tabs>
        <w:ind w:left="720" w:hanging="360"/>
      </w:pPr>
      <w:rPr>
        <w:rFonts w:ascii="Symbol" w:hAnsi="Symbol" w:hint="default"/>
      </w:rPr>
    </w:lvl>
    <w:lvl w:ilvl="1" w:tplc="E87A43A4" w:tentative="1">
      <w:start w:val="1"/>
      <w:numFmt w:val="bullet"/>
      <w:lvlText w:val=""/>
      <w:lvlJc w:val="left"/>
      <w:pPr>
        <w:tabs>
          <w:tab w:val="num" w:pos="1440"/>
        </w:tabs>
        <w:ind w:left="1440" w:hanging="360"/>
      </w:pPr>
      <w:rPr>
        <w:rFonts w:ascii="Symbol" w:hAnsi="Symbol" w:hint="default"/>
      </w:rPr>
    </w:lvl>
    <w:lvl w:ilvl="2" w:tplc="4ED499CA" w:tentative="1">
      <w:start w:val="1"/>
      <w:numFmt w:val="bullet"/>
      <w:lvlText w:val=""/>
      <w:lvlJc w:val="left"/>
      <w:pPr>
        <w:tabs>
          <w:tab w:val="num" w:pos="2160"/>
        </w:tabs>
        <w:ind w:left="2160" w:hanging="360"/>
      </w:pPr>
      <w:rPr>
        <w:rFonts w:ascii="Symbol" w:hAnsi="Symbol" w:hint="default"/>
      </w:rPr>
    </w:lvl>
    <w:lvl w:ilvl="3" w:tplc="5F048D12" w:tentative="1">
      <w:start w:val="1"/>
      <w:numFmt w:val="bullet"/>
      <w:lvlText w:val=""/>
      <w:lvlJc w:val="left"/>
      <w:pPr>
        <w:tabs>
          <w:tab w:val="num" w:pos="2880"/>
        </w:tabs>
        <w:ind w:left="2880" w:hanging="360"/>
      </w:pPr>
      <w:rPr>
        <w:rFonts w:ascii="Symbol" w:hAnsi="Symbol" w:hint="default"/>
      </w:rPr>
    </w:lvl>
    <w:lvl w:ilvl="4" w:tplc="6232B458" w:tentative="1">
      <w:start w:val="1"/>
      <w:numFmt w:val="bullet"/>
      <w:lvlText w:val=""/>
      <w:lvlJc w:val="left"/>
      <w:pPr>
        <w:tabs>
          <w:tab w:val="num" w:pos="3600"/>
        </w:tabs>
        <w:ind w:left="3600" w:hanging="360"/>
      </w:pPr>
      <w:rPr>
        <w:rFonts w:ascii="Symbol" w:hAnsi="Symbol" w:hint="default"/>
      </w:rPr>
    </w:lvl>
    <w:lvl w:ilvl="5" w:tplc="36CA6164" w:tentative="1">
      <w:start w:val="1"/>
      <w:numFmt w:val="bullet"/>
      <w:lvlText w:val=""/>
      <w:lvlJc w:val="left"/>
      <w:pPr>
        <w:tabs>
          <w:tab w:val="num" w:pos="4320"/>
        </w:tabs>
        <w:ind w:left="4320" w:hanging="360"/>
      </w:pPr>
      <w:rPr>
        <w:rFonts w:ascii="Symbol" w:hAnsi="Symbol" w:hint="default"/>
      </w:rPr>
    </w:lvl>
    <w:lvl w:ilvl="6" w:tplc="AC5E3FA0" w:tentative="1">
      <w:start w:val="1"/>
      <w:numFmt w:val="bullet"/>
      <w:lvlText w:val=""/>
      <w:lvlJc w:val="left"/>
      <w:pPr>
        <w:tabs>
          <w:tab w:val="num" w:pos="5040"/>
        </w:tabs>
        <w:ind w:left="5040" w:hanging="360"/>
      </w:pPr>
      <w:rPr>
        <w:rFonts w:ascii="Symbol" w:hAnsi="Symbol" w:hint="default"/>
      </w:rPr>
    </w:lvl>
    <w:lvl w:ilvl="7" w:tplc="462A0CC8" w:tentative="1">
      <w:start w:val="1"/>
      <w:numFmt w:val="bullet"/>
      <w:lvlText w:val=""/>
      <w:lvlJc w:val="left"/>
      <w:pPr>
        <w:tabs>
          <w:tab w:val="num" w:pos="5760"/>
        </w:tabs>
        <w:ind w:left="5760" w:hanging="360"/>
      </w:pPr>
      <w:rPr>
        <w:rFonts w:ascii="Symbol" w:hAnsi="Symbol" w:hint="default"/>
      </w:rPr>
    </w:lvl>
    <w:lvl w:ilvl="8" w:tplc="C1568F76" w:tentative="1">
      <w:start w:val="1"/>
      <w:numFmt w:val="bullet"/>
      <w:lvlText w:val=""/>
      <w:lvlJc w:val="left"/>
      <w:pPr>
        <w:tabs>
          <w:tab w:val="num" w:pos="6480"/>
        </w:tabs>
        <w:ind w:left="6480" w:hanging="360"/>
      </w:pPr>
      <w:rPr>
        <w:rFonts w:ascii="Symbol" w:hAnsi="Symbol" w:hint="default"/>
      </w:rPr>
    </w:lvl>
  </w:abstractNum>
  <w:abstractNum w:abstractNumId="2">
    <w:nsid w:val="59E914D9"/>
    <w:multiLevelType w:val="hybridMultilevel"/>
    <w:tmpl w:val="D6D4364A"/>
    <w:lvl w:ilvl="0" w:tplc="34180506">
      <w:start w:val="1"/>
      <w:numFmt w:val="bullet"/>
      <w:lvlText w:val=""/>
      <w:lvlJc w:val="left"/>
      <w:pPr>
        <w:tabs>
          <w:tab w:val="num" w:pos="720"/>
        </w:tabs>
        <w:ind w:left="720" w:hanging="360"/>
      </w:pPr>
      <w:rPr>
        <w:rFonts w:ascii="Symbol" w:hAnsi="Symbol" w:hint="default"/>
      </w:rPr>
    </w:lvl>
    <w:lvl w:ilvl="1" w:tplc="0BEEE932" w:tentative="1">
      <w:start w:val="1"/>
      <w:numFmt w:val="bullet"/>
      <w:lvlText w:val=""/>
      <w:lvlJc w:val="left"/>
      <w:pPr>
        <w:tabs>
          <w:tab w:val="num" w:pos="1440"/>
        </w:tabs>
        <w:ind w:left="1440" w:hanging="360"/>
      </w:pPr>
      <w:rPr>
        <w:rFonts w:ascii="Symbol" w:hAnsi="Symbol" w:hint="default"/>
      </w:rPr>
    </w:lvl>
    <w:lvl w:ilvl="2" w:tplc="D16E2330" w:tentative="1">
      <w:start w:val="1"/>
      <w:numFmt w:val="bullet"/>
      <w:lvlText w:val=""/>
      <w:lvlJc w:val="left"/>
      <w:pPr>
        <w:tabs>
          <w:tab w:val="num" w:pos="2160"/>
        </w:tabs>
        <w:ind w:left="2160" w:hanging="360"/>
      </w:pPr>
      <w:rPr>
        <w:rFonts w:ascii="Symbol" w:hAnsi="Symbol" w:hint="default"/>
      </w:rPr>
    </w:lvl>
    <w:lvl w:ilvl="3" w:tplc="3B220552" w:tentative="1">
      <w:start w:val="1"/>
      <w:numFmt w:val="bullet"/>
      <w:lvlText w:val=""/>
      <w:lvlJc w:val="left"/>
      <w:pPr>
        <w:tabs>
          <w:tab w:val="num" w:pos="2880"/>
        </w:tabs>
        <w:ind w:left="2880" w:hanging="360"/>
      </w:pPr>
      <w:rPr>
        <w:rFonts w:ascii="Symbol" w:hAnsi="Symbol" w:hint="default"/>
      </w:rPr>
    </w:lvl>
    <w:lvl w:ilvl="4" w:tplc="759439C2" w:tentative="1">
      <w:start w:val="1"/>
      <w:numFmt w:val="bullet"/>
      <w:lvlText w:val=""/>
      <w:lvlJc w:val="left"/>
      <w:pPr>
        <w:tabs>
          <w:tab w:val="num" w:pos="3600"/>
        </w:tabs>
        <w:ind w:left="3600" w:hanging="360"/>
      </w:pPr>
      <w:rPr>
        <w:rFonts w:ascii="Symbol" w:hAnsi="Symbol" w:hint="default"/>
      </w:rPr>
    </w:lvl>
    <w:lvl w:ilvl="5" w:tplc="3B442E04" w:tentative="1">
      <w:start w:val="1"/>
      <w:numFmt w:val="bullet"/>
      <w:lvlText w:val=""/>
      <w:lvlJc w:val="left"/>
      <w:pPr>
        <w:tabs>
          <w:tab w:val="num" w:pos="4320"/>
        </w:tabs>
        <w:ind w:left="4320" w:hanging="360"/>
      </w:pPr>
      <w:rPr>
        <w:rFonts w:ascii="Symbol" w:hAnsi="Symbol" w:hint="default"/>
      </w:rPr>
    </w:lvl>
    <w:lvl w:ilvl="6" w:tplc="CC16F93A" w:tentative="1">
      <w:start w:val="1"/>
      <w:numFmt w:val="bullet"/>
      <w:lvlText w:val=""/>
      <w:lvlJc w:val="left"/>
      <w:pPr>
        <w:tabs>
          <w:tab w:val="num" w:pos="5040"/>
        </w:tabs>
        <w:ind w:left="5040" w:hanging="360"/>
      </w:pPr>
      <w:rPr>
        <w:rFonts w:ascii="Symbol" w:hAnsi="Symbol" w:hint="default"/>
      </w:rPr>
    </w:lvl>
    <w:lvl w:ilvl="7" w:tplc="E47E33AC" w:tentative="1">
      <w:start w:val="1"/>
      <w:numFmt w:val="bullet"/>
      <w:lvlText w:val=""/>
      <w:lvlJc w:val="left"/>
      <w:pPr>
        <w:tabs>
          <w:tab w:val="num" w:pos="5760"/>
        </w:tabs>
        <w:ind w:left="5760" w:hanging="360"/>
      </w:pPr>
      <w:rPr>
        <w:rFonts w:ascii="Symbol" w:hAnsi="Symbol" w:hint="default"/>
      </w:rPr>
    </w:lvl>
    <w:lvl w:ilvl="8" w:tplc="9EE06EDC" w:tentative="1">
      <w:start w:val="1"/>
      <w:numFmt w:val="bullet"/>
      <w:lvlText w:val=""/>
      <w:lvlJc w:val="left"/>
      <w:pPr>
        <w:tabs>
          <w:tab w:val="num" w:pos="6480"/>
        </w:tabs>
        <w:ind w:left="6480" w:hanging="360"/>
      </w:pPr>
      <w:rPr>
        <w:rFonts w:ascii="Symbol" w:hAnsi="Symbol" w:hint="default"/>
      </w:rPr>
    </w:lvl>
  </w:abstractNum>
  <w:abstractNum w:abstractNumId="3">
    <w:nsid w:val="5B81282C"/>
    <w:multiLevelType w:val="hybridMultilevel"/>
    <w:tmpl w:val="977A8B30"/>
    <w:lvl w:ilvl="0" w:tplc="5A8E75B6">
      <w:start w:val="1"/>
      <w:numFmt w:val="bullet"/>
      <w:lvlText w:val=""/>
      <w:lvlJc w:val="left"/>
      <w:pPr>
        <w:tabs>
          <w:tab w:val="num" w:pos="720"/>
        </w:tabs>
        <w:ind w:left="720" w:hanging="360"/>
      </w:pPr>
      <w:rPr>
        <w:rFonts w:ascii="Symbol" w:hAnsi="Symbol" w:hint="default"/>
      </w:rPr>
    </w:lvl>
    <w:lvl w:ilvl="1" w:tplc="5412AB02" w:tentative="1">
      <w:start w:val="1"/>
      <w:numFmt w:val="bullet"/>
      <w:lvlText w:val=""/>
      <w:lvlJc w:val="left"/>
      <w:pPr>
        <w:tabs>
          <w:tab w:val="num" w:pos="1440"/>
        </w:tabs>
        <w:ind w:left="1440" w:hanging="360"/>
      </w:pPr>
      <w:rPr>
        <w:rFonts w:ascii="Symbol" w:hAnsi="Symbol" w:hint="default"/>
      </w:rPr>
    </w:lvl>
    <w:lvl w:ilvl="2" w:tplc="FD7C483C" w:tentative="1">
      <w:start w:val="1"/>
      <w:numFmt w:val="bullet"/>
      <w:lvlText w:val=""/>
      <w:lvlJc w:val="left"/>
      <w:pPr>
        <w:tabs>
          <w:tab w:val="num" w:pos="2160"/>
        </w:tabs>
        <w:ind w:left="2160" w:hanging="360"/>
      </w:pPr>
      <w:rPr>
        <w:rFonts w:ascii="Symbol" w:hAnsi="Symbol" w:hint="default"/>
      </w:rPr>
    </w:lvl>
    <w:lvl w:ilvl="3" w:tplc="84844EBE" w:tentative="1">
      <w:start w:val="1"/>
      <w:numFmt w:val="bullet"/>
      <w:lvlText w:val=""/>
      <w:lvlJc w:val="left"/>
      <w:pPr>
        <w:tabs>
          <w:tab w:val="num" w:pos="2880"/>
        </w:tabs>
        <w:ind w:left="2880" w:hanging="360"/>
      </w:pPr>
      <w:rPr>
        <w:rFonts w:ascii="Symbol" w:hAnsi="Symbol" w:hint="default"/>
      </w:rPr>
    </w:lvl>
    <w:lvl w:ilvl="4" w:tplc="1E4CB66A" w:tentative="1">
      <w:start w:val="1"/>
      <w:numFmt w:val="bullet"/>
      <w:lvlText w:val=""/>
      <w:lvlJc w:val="left"/>
      <w:pPr>
        <w:tabs>
          <w:tab w:val="num" w:pos="3600"/>
        </w:tabs>
        <w:ind w:left="3600" w:hanging="360"/>
      </w:pPr>
      <w:rPr>
        <w:rFonts w:ascii="Symbol" w:hAnsi="Symbol" w:hint="default"/>
      </w:rPr>
    </w:lvl>
    <w:lvl w:ilvl="5" w:tplc="949C90C8" w:tentative="1">
      <w:start w:val="1"/>
      <w:numFmt w:val="bullet"/>
      <w:lvlText w:val=""/>
      <w:lvlJc w:val="left"/>
      <w:pPr>
        <w:tabs>
          <w:tab w:val="num" w:pos="4320"/>
        </w:tabs>
        <w:ind w:left="4320" w:hanging="360"/>
      </w:pPr>
      <w:rPr>
        <w:rFonts w:ascii="Symbol" w:hAnsi="Symbol" w:hint="default"/>
      </w:rPr>
    </w:lvl>
    <w:lvl w:ilvl="6" w:tplc="C95691C2" w:tentative="1">
      <w:start w:val="1"/>
      <w:numFmt w:val="bullet"/>
      <w:lvlText w:val=""/>
      <w:lvlJc w:val="left"/>
      <w:pPr>
        <w:tabs>
          <w:tab w:val="num" w:pos="5040"/>
        </w:tabs>
        <w:ind w:left="5040" w:hanging="360"/>
      </w:pPr>
      <w:rPr>
        <w:rFonts w:ascii="Symbol" w:hAnsi="Symbol" w:hint="default"/>
      </w:rPr>
    </w:lvl>
    <w:lvl w:ilvl="7" w:tplc="4EF8E414" w:tentative="1">
      <w:start w:val="1"/>
      <w:numFmt w:val="bullet"/>
      <w:lvlText w:val=""/>
      <w:lvlJc w:val="left"/>
      <w:pPr>
        <w:tabs>
          <w:tab w:val="num" w:pos="5760"/>
        </w:tabs>
        <w:ind w:left="5760" w:hanging="360"/>
      </w:pPr>
      <w:rPr>
        <w:rFonts w:ascii="Symbol" w:hAnsi="Symbol" w:hint="default"/>
      </w:rPr>
    </w:lvl>
    <w:lvl w:ilvl="8" w:tplc="557CF93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36"/>
    <w:rsid w:val="00074006"/>
    <w:rsid w:val="000C5A36"/>
    <w:rsid w:val="004104A7"/>
    <w:rsid w:val="00497A1F"/>
    <w:rsid w:val="005D713B"/>
    <w:rsid w:val="00A76958"/>
    <w:rsid w:val="00A812AB"/>
    <w:rsid w:val="00C4721C"/>
    <w:rsid w:val="00E1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0172">
      <w:bodyDiv w:val="1"/>
      <w:marLeft w:val="0"/>
      <w:marRight w:val="0"/>
      <w:marTop w:val="0"/>
      <w:marBottom w:val="0"/>
      <w:divBdr>
        <w:top w:val="none" w:sz="0" w:space="0" w:color="auto"/>
        <w:left w:val="none" w:sz="0" w:space="0" w:color="auto"/>
        <w:bottom w:val="none" w:sz="0" w:space="0" w:color="auto"/>
        <w:right w:val="none" w:sz="0" w:space="0" w:color="auto"/>
      </w:divBdr>
      <w:divsChild>
        <w:div w:id="1449351011">
          <w:marLeft w:val="547"/>
          <w:marRight w:val="0"/>
          <w:marTop w:val="40"/>
          <w:marBottom w:val="40"/>
          <w:divBdr>
            <w:top w:val="none" w:sz="0" w:space="0" w:color="auto"/>
            <w:left w:val="none" w:sz="0" w:space="0" w:color="auto"/>
            <w:bottom w:val="none" w:sz="0" w:space="0" w:color="auto"/>
            <w:right w:val="none" w:sz="0" w:space="0" w:color="auto"/>
          </w:divBdr>
        </w:div>
        <w:div w:id="1073510735">
          <w:marLeft w:val="547"/>
          <w:marRight w:val="0"/>
          <w:marTop w:val="40"/>
          <w:marBottom w:val="40"/>
          <w:divBdr>
            <w:top w:val="none" w:sz="0" w:space="0" w:color="auto"/>
            <w:left w:val="none" w:sz="0" w:space="0" w:color="auto"/>
            <w:bottom w:val="none" w:sz="0" w:space="0" w:color="auto"/>
            <w:right w:val="none" w:sz="0" w:space="0" w:color="auto"/>
          </w:divBdr>
        </w:div>
        <w:div w:id="1443962005">
          <w:marLeft w:val="547"/>
          <w:marRight w:val="0"/>
          <w:marTop w:val="40"/>
          <w:marBottom w:val="40"/>
          <w:divBdr>
            <w:top w:val="none" w:sz="0" w:space="0" w:color="auto"/>
            <w:left w:val="none" w:sz="0" w:space="0" w:color="auto"/>
            <w:bottom w:val="none" w:sz="0" w:space="0" w:color="auto"/>
            <w:right w:val="none" w:sz="0" w:space="0" w:color="auto"/>
          </w:divBdr>
        </w:div>
        <w:div w:id="1024601733">
          <w:marLeft w:val="547"/>
          <w:marRight w:val="0"/>
          <w:marTop w:val="40"/>
          <w:marBottom w:val="40"/>
          <w:divBdr>
            <w:top w:val="none" w:sz="0" w:space="0" w:color="auto"/>
            <w:left w:val="none" w:sz="0" w:space="0" w:color="auto"/>
            <w:bottom w:val="none" w:sz="0" w:space="0" w:color="auto"/>
            <w:right w:val="none" w:sz="0" w:space="0" w:color="auto"/>
          </w:divBdr>
        </w:div>
        <w:div w:id="1830097582">
          <w:marLeft w:val="547"/>
          <w:marRight w:val="0"/>
          <w:marTop w:val="40"/>
          <w:marBottom w:val="40"/>
          <w:divBdr>
            <w:top w:val="none" w:sz="0" w:space="0" w:color="auto"/>
            <w:left w:val="none" w:sz="0" w:space="0" w:color="auto"/>
            <w:bottom w:val="none" w:sz="0" w:space="0" w:color="auto"/>
            <w:right w:val="none" w:sz="0" w:space="0" w:color="auto"/>
          </w:divBdr>
        </w:div>
        <w:div w:id="1844080052">
          <w:marLeft w:val="547"/>
          <w:marRight w:val="0"/>
          <w:marTop w:val="40"/>
          <w:marBottom w:val="40"/>
          <w:divBdr>
            <w:top w:val="none" w:sz="0" w:space="0" w:color="auto"/>
            <w:left w:val="none" w:sz="0" w:space="0" w:color="auto"/>
            <w:bottom w:val="none" w:sz="0" w:space="0" w:color="auto"/>
            <w:right w:val="none" w:sz="0" w:space="0" w:color="auto"/>
          </w:divBdr>
        </w:div>
        <w:div w:id="823159417">
          <w:marLeft w:val="547"/>
          <w:marRight w:val="0"/>
          <w:marTop w:val="40"/>
          <w:marBottom w:val="40"/>
          <w:divBdr>
            <w:top w:val="none" w:sz="0" w:space="0" w:color="auto"/>
            <w:left w:val="none" w:sz="0" w:space="0" w:color="auto"/>
            <w:bottom w:val="none" w:sz="0" w:space="0" w:color="auto"/>
            <w:right w:val="none" w:sz="0" w:space="0" w:color="auto"/>
          </w:divBdr>
        </w:div>
        <w:div w:id="1846552432">
          <w:marLeft w:val="547"/>
          <w:marRight w:val="0"/>
          <w:marTop w:val="40"/>
          <w:marBottom w:val="40"/>
          <w:divBdr>
            <w:top w:val="none" w:sz="0" w:space="0" w:color="auto"/>
            <w:left w:val="none" w:sz="0" w:space="0" w:color="auto"/>
            <w:bottom w:val="none" w:sz="0" w:space="0" w:color="auto"/>
            <w:right w:val="none" w:sz="0" w:space="0" w:color="auto"/>
          </w:divBdr>
        </w:div>
        <w:div w:id="173232506">
          <w:marLeft w:val="547"/>
          <w:marRight w:val="0"/>
          <w:marTop w:val="40"/>
          <w:marBottom w:val="40"/>
          <w:divBdr>
            <w:top w:val="none" w:sz="0" w:space="0" w:color="auto"/>
            <w:left w:val="none" w:sz="0" w:space="0" w:color="auto"/>
            <w:bottom w:val="none" w:sz="0" w:space="0" w:color="auto"/>
            <w:right w:val="none" w:sz="0" w:space="0" w:color="auto"/>
          </w:divBdr>
        </w:div>
        <w:div w:id="117647105">
          <w:marLeft w:val="547"/>
          <w:marRight w:val="0"/>
          <w:marTop w:val="40"/>
          <w:marBottom w:val="40"/>
          <w:divBdr>
            <w:top w:val="none" w:sz="0" w:space="0" w:color="auto"/>
            <w:left w:val="none" w:sz="0" w:space="0" w:color="auto"/>
            <w:bottom w:val="none" w:sz="0" w:space="0" w:color="auto"/>
            <w:right w:val="none" w:sz="0" w:space="0" w:color="auto"/>
          </w:divBdr>
        </w:div>
        <w:div w:id="1081949084">
          <w:marLeft w:val="547"/>
          <w:marRight w:val="0"/>
          <w:marTop w:val="40"/>
          <w:marBottom w:val="40"/>
          <w:divBdr>
            <w:top w:val="none" w:sz="0" w:space="0" w:color="auto"/>
            <w:left w:val="none" w:sz="0" w:space="0" w:color="auto"/>
            <w:bottom w:val="none" w:sz="0" w:space="0" w:color="auto"/>
            <w:right w:val="none" w:sz="0" w:space="0" w:color="auto"/>
          </w:divBdr>
        </w:div>
        <w:div w:id="126709422">
          <w:marLeft w:val="547"/>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crutled</dc:creator>
  <cp:lastModifiedBy>rblessin</cp:lastModifiedBy>
  <cp:revision>2</cp:revision>
  <dcterms:created xsi:type="dcterms:W3CDTF">2014-06-09T15:30:00Z</dcterms:created>
  <dcterms:modified xsi:type="dcterms:W3CDTF">2014-06-09T15:30:00Z</dcterms:modified>
</cp:coreProperties>
</file>