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C4" w:rsidRPr="00AA452C" w:rsidRDefault="00F038C4" w:rsidP="00F038C4">
      <w:pPr>
        <w:keepNext/>
        <w:ind w:right="-108"/>
        <w:outlineLvl w:val="1"/>
        <w:rPr>
          <w:rFonts w:asciiTheme="minorHAnsi" w:eastAsia="Times New Roman" w:hAnsiTheme="minorHAnsi" w:cstheme="minorHAnsi"/>
          <w:b/>
          <w:bCs/>
          <w:i/>
          <w:sz w:val="28"/>
          <w:szCs w:val="28"/>
        </w:rPr>
      </w:pPr>
      <w:bookmarkStart w:id="0" w:name="_GoBack"/>
      <w:bookmarkEnd w:id="0"/>
      <w:r>
        <w:rPr>
          <w:rFonts w:asciiTheme="minorHAnsi" w:eastAsia="Times New Roman" w:hAnsiTheme="minorHAnsi" w:cstheme="minorHAnsi"/>
          <w:b/>
          <w:bCs/>
          <w:i/>
          <w:sz w:val="28"/>
          <w:szCs w:val="28"/>
        </w:rPr>
        <w:t>State Contribution</w:t>
      </w:r>
      <w:r w:rsidR="00530D29">
        <w:rPr>
          <w:rFonts w:asciiTheme="minorHAnsi" w:eastAsia="Times New Roman" w:hAnsiTheme="minorHAnsi" w:cstheme="minorHAnsi"/>
          <w:b/>
          <w:bCs/>
          <w:i/>
          <w:sz w:val="28"/>
          <w:szCs w:val="28"/>
        </w:rPr>
        <w:t xml:space="preserve"> Overview</w:t>
      </w:r>
    </w:p>
    <w:p w:rsidR="002C6487" w:rsidRDefault="00F038C4" w:rsidP="00F038C4">
      <w:pPr>
        <w:rPr>
          <w:rFonts w:asciiTheme="minorHAnsi" w:eastAsia="Times New Roman" w:hAnsiTheme="minorHAnsi" w:cstheme="minorHAnsi"/>
        </w:rPr>
      </w:pPr>
      <w:r w:rsidRPr="00C61A8D">
        <w:rPr>
          <w:rFonts w:asciiTheme="minorHAnsi" w:eastAsia="Times New Roman" w:hAnsiTheme="minorHAnsi" w:cstheme="minorHAnsi"/>
        </w:rPr>
        <w:t xml:space="preserve">The </w:t>
      </w:r>
      <w:r>
        <w:rPr>
          <w:rFonts w:asciiTheme="minorHAnsi" w:eastAsia="Times New Roman" w:hAnsiTheme="minorHAnsi" w:cstheme="minorHAnsi"/>
        </w:rPr>
        <w:t>superintendent</w:t>
      </w:r>
      <w:r w:rsidRPr="00C61A8D">
        <w:rPr>
          <w:rFonts w:asciiTheme="minorHAnsi" w:eastAsia="Times New Roman" w:hAnsiTheme="minorHAnsi" w:cstheme="minorHAnsi"/>
        </w:rPr>
        <w:t xml:space="preserve"> and the principal </w:t>
      </w:r>
      <w:r>
        <w:rPr>
          <w:rFonts w:asciiTheme="minorHAnsi" w:eastAsia="Times New Roman" w:hAnsiTheme="minorHAnsi" w:cstheme="minorHAnsi"/>
        </w:rPr>
        <w:t>will meet to discuss the trajectory for the State Contribution goal and to establish the year’s goal/interim goal that will help reach the long-term trajectory target</w:t>
      </w:r>
      <w:r w:rsidRPr="00C61A8D">
        <w:rPr>
          <w:rFonts w:asciiTheme="minorHAnsi" w:eastAsia="Times New Roman" w:hAnsiTheme="minorHAnsi" w:cstheme="minorHAnsi"/>
        </w:rPr>
        <w:t xml:space="preserve">.  </w:t>
      </w:r>
      <w:r>
        <w:rPr>
          <w:rFonts w:asciiTheme="minorHAnsi" w:eastAsia="Times New Roman" w:hAnsiTheme="minorHAnsi" w:cstheme="minorHAnsi"/>
        </w:rPr>
        <w:t xml:space="preserve">Both the trajectory and interim goal are easily visible in the school report card. </w:t>
      </w:r>
      <w:r w:rsidRPr="00C61A8D">
        <w:rPr>
          <w:rFonts w:asciiTheme="minorHAnsi" w:eastAsia="Times New Roman" w:hAnsiTheme="minorHAnsi" w:cstheme="minorHAnsi"/>
        </w:rPr>
        <w:t>The g</w:t>
      </w:r>
      <w:r>
        <w:rPr>
          <w:rFonts w:asciiTheme="minorHAnsi" w:eastAsia="Times New Roman" w:hAnsiTheme="minorHAnsi" w:cstheme="minorHAnsi"/>
        </w:rPr>
        <w:t>oal should be customized for the school year with the intent of helping improve student achievement and reaching the long term goals through on-going improvement</w:t>
      </w:r>
      <w:r w:rsidRPr="00C61A8D">
        <w:rPr>
          <w:rFonts w:asciiTheme="minorHAnsi" w:eastAsia="Times New Roman" w:hAnsiTheme="minorHAnsi" w:cstheme="minorHAnsi"/>
        </w:rPr>
        <w:t xml:space="preserve">.  </w:t>
      </w:r>
      <w:r>
        <w:rPr>
          <w:rFonts w:asciiTheme="minorHAnsi" w:eastAsia="Times New Roman" w:hAnsiTheme="minorHAnsi" w:cstheme="minorHAnsi"/>
        </w:rPr>
        <w:t xml:space="preserve">This goal may focus on Gap population unless the Local Contribution will do so. Review of the district Certified Evaluation Plan will provide specific expectations for goal development and goal review and assessment. </w:t>
      </w:r>
      <w:r w:rsidRPr="00C61A8D">
        <w:rPr>
          <w:rFonts w:asciiTheme="minorHAnsi" w:eastAsia="Times New Roman" w:hAnsiTheme="minorHAnsi" w:cstheme="minorHAnsi"/>
        </w:rPr>
        <w:t xml:space="preserve">Goals should be </w:t>
      </w:r>
      <w:r>
        <w:rPr>
          <w:rFonts w:asciiTheme="minorHAnsi" w:eastAsia="Times New Roman" w:hAnsiTheme="minorHAnsi" w:cstheme="minorHAnsi"/>
        </w:rPr>
        <w:t>reviewed</w:t>
      </w:r>
      <w:r w:rsidRPr="00C61A8D">
        <w:rPr>
          <w:rFonts w:asciiTheme="minorHAnsi" w:eastAsia="Times New Roman" w:hAnsiTheme="minorHAnsi" w:cstheme="minorHAnsi"/>
        </w:rPr>
        <w:t xml:space="preserve"> at the beginning of the year, mid-year, and e</w:t>
      </w:r>
      <w:r>
        <w:rPr>
          <w:rFonts w:asciiTheme="minorHAnsi" w:eastAsia="Times New Roman" w:hAnsiTheme="minorHAnsi" w:cstheme="minorHAnsi"/>
        </w:rPr>
        <w:t>nd of the year to determine progress</w:t>
      </w:r>
      <w:r w:rsidRPr="00C61A8D">
        <w:rPr>
          <w:rFonts w:asciiTheme="minorHAnsi" w:eastAsia="Times New Roman" w:hAnsiTheme="minorHAnsi" w:cstheme="minorHAnsi"/>
        </w:rPr>
        <w:t>.</w:t>
      </w:r>
    </w:p>
    <w:p w:rsidR="002C6487" w:rsidRDefault="002C6487" w:rsidP="00F038C4">
      <w:pPr>
        <w:rPr>
          <w:rFonts w:asciiTheme="minorHAnsi" w:eastAsia="Times New Roman" w:hAnsiTheme="minorHAnsi" w:cstheme="minorHAnsi"/>
        </w:rPr>
      </w:pPr>
    </w:p>
    <w:p w:rsidR="002C6487" w:rsidRDefault="002C6487" w:rsidP="00F038C4">
      <w:pPr>
        <w:rPr>
          <w:rFonts w:asciiTheme="minorHAnsi" w:eastAsia="Times New Roman" w:hAnsiTheme="minorHAnsi" w:cstheme="minorHAnsi"/>
        </w:rPr>
      </w:pPr>
      <w:r>
        <w:rPr>
          <w:rFonts w:asciiTheme="minorHAnsi" w:eastAsia="Times New Roman" w:hAnsiTheme="minorHAnsi" w:cstheme="minorHAnsi"/>
        </w:rPr>
        <w:t>Possible Goals:</w:t>
      </w:r>
    </w:p>
    <w:p w:rsidR="00F038C4" w:rsidRDefault="002C6487" w:rsidP="002C648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Proficiency – Combined Math &amp; Reading</w:t>
      </w:r>
    </w:p>
    <w:p w:rsidR="002C6487" w:rsidRDefault="00285F95" w:rsidP="002C648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College &amp; Career Ready</w:t>
      </w:r>
    </w:p>
    <w:p w:rsidR="00285F95" w:rsidRDefault="00285F95" w:rsidP="002C648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Graduation Rate</w:t>
      </w:r>
    </w:p>
    <w:p w:rsidR="00285F95" w:rsidRDefault="00285F95" w:rsidP="002C648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Gap Population</w:t>
      </w:r>
    </w:p>
    <w:p w:rsidR="008518A3" w:rsidRDefault="008518A3" w:rsidP="002C6487">
      <w:pPr>
        <w:pStyle w:val="ListParagraph"/>
        <w:numPr>
          <w:ilvl w:val="0"/>
          <w:numId w:val="1"/>
        </w:numPr>
        <w:rPr>
          <w:rFonts w:asciiTheme="minorHAnsi" w:eastAsia="Times New Roman" w:hAnsiTheme="minorHAnsi" w:cstheme="minorHAnsi"/>
        </w:rPr>
      </w:pPr>
      <w:r>
        <w:rPr>
          <w:rFonts w:asciiTheme="minorHAnsi" w:eastAsia="Times New Roman" w:hAnsiTheme="minorHAnsi" w:cstheme="minorHAnsi"/>
        </w:rPr>
        <w:t>Etc.</w:t>
      </w:r>
    </w:p>
    <w:p w:rsidR="008518A3" w:rsidRDefault="008518A3" w:rsidP="008518A3">
      <w:pPr>
        <w:rPr>
          <w:rFonts w:asciiTheme="minorHAnsi" w:eastAsia="Times New Roman" w:hAnsiTheme="minorHAnsi" w:cstheme="minorHAnsi"/>
        </w:rPr>
      </w:pPr>
    </w:p>
    <w:p w:rsidR="008518A3" w:rsidRDefault="008518A3" w:rsidP="008518A3">
      <w:pPr>
        <w:rPr>
          <w:rFonts w:asciiTheme="minorHAnsi" w:eastAsia="Times New Roman" w:hAnsiTheme="minorHAnsi" w:cstheme="minorHAnsi"/>
        </w:rPr>
      </w:pPr>
      <w:r>
        <w:rPr>
          <w:rFonts w:asciiTheme="minorHAnsi" w:eastAsia="Times New Roman" w:hAnsiTheme="minorHAnsi" w:cstheme="minorHAnsi"/>
        </w:rPr>
        <w:t>2017 Trajectories are the long term goals for these goals. Interim goals for each school year are set and visible in School Report Cards. These interim goals may serve as the goal for the principal. Districts may also</w:t>
      </w:r>
      <w:r w:rsidR="00F7732C">
        <w:rPr>
          <w:rFonts w:asciiTheme="minorHAnsi" w:eastAsia="Times New Roman" w:hAnsiTheme="minorHAnsi" w:cstheme="minorHAnsi"/>
        </w:rPr>
        <w:t xml:space="preserve"> set high goals if the interim goals have previously been achieved.</w:t>
      </w:r>
    </w:p>
    <w:p w:rsidR="00F7732C" w:rsidRDefault="00F7732C" w:rsidP="008518A3">
      <w:pPr>
        <w:rPr>
          <w:rFonts w:asciiTheme="minorHAnsi" w:eastAsia="Times New Roman" w:hAnsiTheme="minorHAnsi" w:cstheme="minorHAnsi"/>
        </w:rPr>
      </w:pPr>
    </w:p>
    <w:p w:rsidR="00AA483A" w:rsidRDefault="00A81C3F" w:rsidP="00AA483A">
      <w:pPr>
        <w:rPr>
          <w:rFonts w:asciiTheme="minorHAnsi" w:eastAsia="Times New Roman" w:hAnsiTheme="minorHAnsi" w:cstheme="minorHAnsi"/>
          <w:i/>
          <w:iCs/>
        </w:rPr>
      </w:pPr>
      <w:r>
        <w:rPr>
          <w:rFonts w:asciiTheme="minorHAnsi" w:eastAsia="Times New Roman" w:hAnsiTheme="minorHAnsi" w:cstheme="minorHAnsi"/>
          <w:i/>
          <w:iCs/>
        </w:rPr>
        <w:t>Sample State Contribution Student Growth Goal</w:t>
      </w:r>
      <w:r w:rsidR="00AA483A" w:rsidRPr="00AA483A">
        <w:rPr>
          <w:rFonts w:asciiTheme="minorHAnsi" w:eastAsia="Times New Roman" w:hAnsiTheme="minorHAnsi" w:cstheme="minorHAnsi"/>
          <w:i/>
          <w:iCs/>
        </w:rPr>
        <w:t>: By September 2015 ABC Elementary will increase the average combined reading and math K-prep scores from 60% to 68%</w:t>
      </w:r>
    </w:p>
    <w:p w:rsidR="00A81C3F" w:rsidRDefault="00A81C3F" w:rsidP="00AA483A">
      <w:pPr>
        <w:rPr>
          <w:rFonts w:asciiTheme="minorHAnsi" w:eastAsia="Times New Roman" w:hAnsiTheme="minorHAnsi" w:cstheme="minorHAnsi"/>
          <w:i/>
          <w:iCs/>
        </w:rPr>
      </w:pPr>
    </w:p>
    <w:p w:rsidR="00A81C3F" w:rsidRDefault="00A81C3F" w:rsidP="00AA483A">
      <w:pPr>
        <w:rPr>
          <w:rFonts w:asciiTheme="minorHAnsi" w:eastAsia="Times New Roman" w:hAnsiTheme="minorHAnsi" w:cstheme="minorHAnsi"/>
          <w:i/>
          <w:iCs/>
        </w:rPr>
      </w:pPr>
      <w:r>
        <w:rPr>
          <w:rFonts w:asciiTheme="minorHAnsi" w:eastAsia="Times New Roman" w:hAnsiTheme="minorHAnsi" w:cstheme="minorHAnsi"/>
          <w:i/>
          <w:iCs/>
        </w:rPr>
        <w:t>Sample Rubrics for Sample SGG:</w:t>
      </w:r>
    </w:p>
    <w:tbl>
      <w:tblPr>
        <w:tblW w:w="9720" w:type="dxa"/>
        <w:tblCellMar>
          <w:left w:w="0" w:type="dxa"/>
          <w:right w:w="0" w:type="dxa"/>
        </w:tblCellMar>
        <w:tblLook w:val="0420" w:firstRow="1" w:lastRow="0" w:firstColumn="0" w:lastColumn="0" w:noHBand="0" w:noVBand="1"/>
      </w:tblPr>
      <w:tblGrid>
        <w:gridCol w:w="3200"/>
        <w:gridCol w:w="3240"/>
        <w:gridCol w:w="3280"/>
      </w:tblGrid>
      <w:tr w:rsidR="00A81C3F" w:rsidRPr="00A81C3F" w:rsidTr="00A81C3F">
        <w:trPr>
          <w:trHeight w:val="840"/>
        </w:trPr>
        <w:tc>
          <w:tcPr>
            <w:tcW w:w="320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938D1" w:rsidRPr="00A81C3F" w:rsidRDefault="00A81C3F" w:rsidP="00A81C3F">
            <w:pPr>
              <w:rPr>
                <w:rFonts w:asciiTheme="minorHAnsi" w:eastAsia="Times New Roman" w:hAnsiTheme="minorHAnsi" w:cstheme="minorHAnsi"/>
              </w:rPr>
            </w:pPr>
            <w:r w:rsidRPr="00A81C3F">
              <w:rPr>
                <w:rFonts w:asciiTheme="minorHAnsi" w:eastAsia="Times New Roman" w:hAnsiTheme="minorHAnsi" w:cstheme="minorHAnsi"/>
                <w:b/>
                <w:bCs/>
              </w:rPr>
              <w:t>Low</w:t>
            </w:r>
          </w:p>
        </w:tc>
        <w:tc>
          <w:tcPr>
            <w:tcW w:w="324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938D1" w:rsidRPr="00A81C3F" w:rsidRDefault="00A81C3F" w:rsidP="00A81C3F">
            <w:pPr>
              <w:rPr>
                <w:rFonts w:asciiTheme="minorHAnsi" w:eastAsia="Times New Roman" w:hAnsiTheme="minorHAnsi" w:cstheme="minorHAnsi"/>
              </w:rPr>
            </w:pPr>
            <w:r w:rsidRPr="00A81C3F">
              <w:rPr>
                <w:rFonts w:asciiTheme="minorHAnsi" w:eastAsia="Times New Roman" w:hAnsiTheme="minorHAnsi" w:cstheme="minorHAnsi"/>
                <w:b/>
                <w:bCs/>
              </w:rPr>
              <w:t xml:space="preserve">Expected </w:t>
            </w:r>
          </w:p>
        </w:tc>
        <w:tc>
          <w:tcPr>
            <w:tcW w:w="328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938D1" w:rsidRPr="00A81C3F" w:rsidRDefault="00A81C3F" w:rsidP="00A81C3F">
            <w:pPr>
              <w:rPr>
                <w:rFonts w:asciiTheme="minorHAnsi" w:eastAsia="Times New Roman" w:hAnsiTheme="minorHAnsi" w:cstheme="minorHAnsi"/>
              </w:rPr>
            </w:pPr>
            <w:r w:rsidRPr="00A81C3F">
              <w:rPr>
                <w:rFonts w:asciiTheme="minorHAnsi" w:eastAsia="Times New Roman" w:hAnsiTheme="minorHAnsi" w:cstheme="minorHAnsi"/>
                <w:b/>
                <w:bCs/>
              </w:rPr>
              <w:t xml:space="preserve">High </w:t>
            </w:r>
          </w:p>
        </w:tc>
      </w:tr>
      <w:tr w:rsidR="00A81C3F" w:rsidRPr="00A81C3F" w:rsidTr="00A81C3F">
        <w:trPr>
          <w:trHeight w:val="649"/>
        </w:trPr>
        <w:tc>
          <w:tcPr>
            <w:tcW w:w="320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0938D1" w:rsidRPr="00A81C3F" w:rsidRDefault="00A81C3F" w:rsidP="00A81C3F">
            <w:pPr>
              <w:rPr>
                <w:rFonts w:asciiTheme="minorHAnsi" w:eastAsia="Times New Roman" w:hAnsiTheme="minorHAnsi" w:cstheme="minorHAnsi"/>
              </w:rPr>
            </w:pPr>
            <w:r w:rsidRPr="00A81C3F">
              <w:rPr>
                <w:rFonts w:asciiTheme="minorHAnsi" w:eastAsia="Times New Roman" w:hAnsiTheme="minorHAnsi" w:cstheme="minorHAnsi"/>
              </w:rPr>
              <w:t>Below 68%</w:t>
            </w:r>
          </w:p>
        </w:tc>
        <w:tc>
          <w:tcPr>
            <w:tcW w:w="324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0938D1" w:rsidRPr="00A81C3F" w:rsidRDefault="00A81C3F" w:rsidP="00A81C3F">
            <w:pPr>
              <w:rPr>
                <w:rFonts w:asciiTheme="minorHAnsi" w:eastAsia="Times New Roman" w:hAnsiTheme="minorHAnsi" w:cstheme="minorHAnsi"/>
              </w:rPr>
            </w:pPr>
            <w:r w:rsidRPr="00A81C3F">
              <w:rPr>
                <w:rFonts w:asciiTheme="minorHAnsi" w:eastAsia="Times New Roman" w:hAnsiTheme="minorHAnsi" w:cstheme="minorHAnsi"/>
              </w:rPr>
              <w:t>68%</w:t>
            </w:r>
          </w:p>
        </w:tc>
        <w:tc>
          <w:tcPr>
            <w:tcW w:w="328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0938D1" w:rsidRPr="00A81C3F" w:rsidRDefault="00A81C3F" w:rsidP="00A81C3F">
            <w:pPr>
              <w:rPr>
                <w:rFonts w:asciiTheme="minorHAnsi" w:eastAsia="Times New Roman" w:hAnsiTheme="minorHAnsi" w:cstheme="minorHAnsi"/>
              </w:rPr>
            </w:pPr>
            <w:r w:rsidRPr="00A81C3F">
              <w:rPr>
                <w:rFonts w:asciiTheme="minorHAnsi" w:eastAsia="Times New Roman" w:hAnsiTheme="minorHAnsi" w:cstheme="minorHAnsi"/>
              </w:rPr>
              <w:t>Above 68%</w:t>
            </w:r>
          </w:p>
        </w:tc>
      </w:tr>
    </w:tbl>
    <w:p w:rsidR="00A81C3F" w:rsidRDefault="00530D29" w:rsidP="00AA483A">
      <w:pPr>
        <w:rPr>
          <w:rFonts w:asciiTheme="minorHAnsi" w:eastAsia="Times New Roman" w:hAnsiTheme="minorHAnsi" w:cstheme="minorHAnsi"/>
        </w:rPr>
      </w:pPr>
      <w:r>
        <w:rPr>
          <w:rFonts w:asciiTheme="minorHAnsi" w:eastAsia="Times New Roman" w:hAnsiTheme="minorHAnsi" w:cstheme="minorHAnsi"/>
        </w:rPr>
        <w:t>Or</w:t>
      </w:r>
    </w:p>
    <w:tbl>
      <w:tblPr>
        <w:tblW w:w="9480" w:type="dxa"/>
        <w:tblCellMar>
          <w:left w:w="0" w:type="dxa"/>
          <w:right w:w="0" w:type="dxa"/>
        </w:tblCellMar>
        <w:tblLook w:val="0420" w:firstRow="1" w:lastRow="0" w:firstColumn="0" w:lastColumn="0" w:noHBand="0" w:noVBand="1"/>
      </w:tblPr>
      <w:tblGrid>
        <w:gridCol w:w="3120"/>
        <w:gridCol w:w="3160"/>
        <w:gridCol w:w="3200"/>
      </w:tblGrid>
      <w:tr w:rsidR="00530D29" w:rsidRPr="00530D29" w:rsidTr="00530D29">
        <w:trPr>
          <w:trHeight w:val="840"/>
        </w:trPr>
        <w:tc>
          <w:tcPr>
            <w:tcW w:w="312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938D1" w:rsidRPr="00530D29" w:rsidRDefault="00530D29" w:rsidP="00530D29">
            <w:pPr>
              <w:rPr>
                <w:rFonts w:asciiTheme="minorHAnsi" w:eastAsia="Times New Roman" w:hAnsiTheme="minorHAnsi" w:cstheme="minorHAnsi"/>
              </w:rPr>
            </w:pPr>
            <w:r w:rsidRPr="00530D29">
              <w:rPr>
                <w:rFonts w:asciiTheme="minorHAnsi" w:eastAsia="Times New Roman" w:hAnsiTheme="minorHAnsi" w:cstheme="minorHAnsi"/>
                <w:b/>
                <w:bCs/>
              </w:rPr>
              <w:t xml:space="preserve">Low  </w:t>
            </w:r>
          </w:p>
        </w:tc>
        <w:tc>
          <w:tcPr>
            <w:tcW w:w="316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938D1" w:rsidRPr="00530D29" w:rsidRDefault="00530D29" w:rsidP="00530D29">
            <w:pPr>
              <w:rPr>
                <w:rFonts w:asciiTheme="minorHAnsi" w:eastAsia="Times New Roman" w:hAnsiTheme="minorHAnsi" w:cstheme="minorHAnsi"/>
              </w:rPr>
            </w:pPr>
            <w:r w:rsidRPr="00530D29">
              <w:rPr>
                <w:rFonts w:asciiTheme="minorHAnsi" w:eastAsia="Times New Roman" w:hAnsiTheme="minorHAnsi" w:cstheme="minorHAnsi"/>
                <w:b/>
                <w:bCs/>
              </w:rPr>
              <w:t xml:space="preserve">Expected </w:t>
            </w:r>
          </w:p>
        </w:tc>
        <w:tc>
          <w:tcPr>
            <w:tcW w:w="3200" w:type="dxa"/>
            <w:tcBorders>
              <w:top w:val="single" w:sz="8" w:space="0" w:color="FFFFFF"/>
              <w:left w:val="single" w:sz="8" w:space="0" w:color="FFFFFF"/>
              <w:bottom w:val="single" w:sz="24" w:space="0" w:color="FFFFFF"/>
              <w:right w:val="single" w:sz="8" w:space="0" w:color="FFFFFF"/>
            </w:tcBorders>
            <w:shd w:val="clear" w:color="auto" w:fill="94B6D2"/>
            <w:tcMar>
              <w:top w:w="72" w:type="dxa"/>
              <w:left w:w="144" w:type="dxa"/>
              <w:bottom w:w="72" w:type="dxa"/>
              <w:right w:w="144" w:type="dxa"/>
            </w:tcMar>
            <w:hideMark/>
          </w:tcPr>
          <w:p w:rsidR="000938D1" w:rsidRPr="00530D29" w:rsidRDefault="00530D29" w:rsidP="00530D29">
            <w:pPr>
              <w:rPr>
                <w:rFonts w:asciiTheme="minorHAnsi" w:eastAsia="Times New Roman" w:hAnsiTheme="minorHAnsi" w:cstheme="minorHAnsi"/>
              </w:rPr>
            </w:pPr>
            <w:r w:rsidRPr="00530D29">
              <w:rPr>
                <w:rFonts w:asciiTheme="minorHAnsi" w:eastAsia="Times New Roman" w:hAnsiTheme="minorHAnsi" w:cstheme="minorHAnsi"/>
                <w:b/>
                <w:bCs/>
              </w:rPr>
              <w:t xml:space="preserve">High </w:t>
            </w:r>
          </w:p>
        </w:tc>
      </w:tr>
      <w:tr w:rsidR="00530D29" w:rsidRPr="00530D29" w:rsidTr="00530D29">
        <w:trPr>
          <w:trHeight w:val="649"/>
        </w:trPr>
        <w:tc>
          <w:tcPr>
            <w:tcW w:w="312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0938D1" w:rsidRPr="00530D29" w:rsidRDefault="00530D29" w:rsidP="00530D29">
            <w:pPr>
              <w:rPr>
                <w:rFonts w:asciiTheme="minorHAnsi" w:eastAsia="Times New Roman" w:hAnsiTheme="minorHAnsi" w:cstheme="minorHAnsi"/>
              </w:rPr>
            </w:pPr>
            <w:r w:rsidRPr="00530D29">
              <w:rPr>
                <w:rFonts w:asciiTheme="minorHAnsi" w:eastAsia="Times New Roman" w:hAnsiTheme="minorHAnsi" w:cstheme="minorHAnsi"/>
              </w:rPr>
              <w:t>62% and Below</w:t>
            </w:r>
          </w:p>
        </w:tc>
        <w:tc>
          <w:tcPr>
            <w:tcW w:w="316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0938D1" w:rsidRPr="00530D29" w:rsidRDefault="00530D29" w:rsidP="00530D29">
            <w:pPr>
              <w:rPr>
                <w:rFonts w:asciiTheme="minorHAnsi" w:eastAsia="Times New Roman" w:hAnsiTheme="minorHAnsi" w:cstheme="minorHAnsi"/>
              </w:rPr>
            </w:pPr>
            <w:r w:rsidRPr="00530D29">
              <w:rPr>
                <w:rFonts w:asciiTheme="minorHAnsi" w:eastAsia="Times New Roman" w:hAnsiTheme="minorHAnsi" w:cstheme="minorHAnsi"/>
              </w:rPr>
              <w:t xml:space="preserve">63%-71% </w:t>
            </w:r>
          </w:p>
        </w:tc>
        <w:tc>
          <w:tcPr>
            <w:tcW w:w="3200" w:type="dxa"/>
            <w:tcBorders>
              <w:top w:val="single" w:sz="24" w:space="0" w:color="FFFFFF"/>
              <w:left w:val="single" w:sz="8" w:space="0" w:color="FFFFFF"/>
              <w:bottom w:val="single" w:sz="8" w:space="0" w:color="FFFFFF"/>
              <w:right w:val="single" w:sz="8" w:space="0" w:color="FFFFFF"/>
            </w:tcBorders>
            <w:shd w:val="clear" w:color="auto" w:fill="DCE5EE"/>
            <w:tcMar>
              <w:top w:w="72" w:type="dxa"/>
              <w:left w:w="144" w:type="dxa"/>
              <w:bottom w:w="72" w:type="dxa"/>
              <w:right w:w="144" w:type="dxa"/>
            </w:tcMar>
            <w:hideMark/>
          </w:tcPr>
          <w:p w:rsidR="000938D1" w:rsidRPr="00530D29" w:rsidRDefault="00530D29" w:rsidP="00530D29">
            <w:pPr>
              <w:rPr>
                <w:rFonts w:asciiTheme="minorHAnsi" w:eastAsia="Times New Roman" w:hAnsiTheme="minorHAnsi" w:cstheme="minorHAnsi"/>
              </w:rPr>
            </w:pPr>
            <w:r w:rsidRPr="00530D29">
              <w:rPr>
                <w:rFonts w:asciiTheme="minorHAnsi" w:eastAsia="Times New Roman" w:hAnsiTheme="minorHAnsi" w:cstheme="minorHAnsi"/>
              </w:rPr>
              <w:t>72% and Above</w:t>
            </w:r>
          </w:p>
        </w:tc>
      </w:tr>
    </w:tbl>
    <w:p w:rsidR="00530D29" w:rsidRPr="00AA483A" w:rsidRDefault="00530D29" w:rsidP="00AA483A">
      <w:pPr>
        <w:rPr>
          <w:rFonts w:asciiTheme="minorHAnsi" w:eastAsia="Times New Roman" w:hAnsiTheme="minorHAnsi" w:cstheme="minorHAnsi"/>
        </w:rPr>
      </w:pPr>
    </w:p>
    <w:p w:rsidR="00F7732C" w:rsidRPr="008518A3" w:rsidRDefault="00F7732C" w:rsidP="008518A3">
      <w:pPr>
        <w:rPr>
          <w:rFonts w:asciiTheme="minorHAnsi" w:eastAsia="Times New Roman" w:hAnsiTheme="minorHAnsi" w:cstheme="minorHAnsi"/>
        </w:rPr>
      </w:pPr>
    </w:p>
    <w:p w:rsidR="00B90648" w:rsidRDefault="00B90648"/>
    <w:p w:rsidR="00F038C4" w:rsidRDefault="00F038C4"/>
    <w:sectPr w:rsidR="00F03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5373E"/>
    <w:multiLevelType w:val="hybridMultilevel"/>
    <w:tmpl w:val="F332485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C4"/>
    <w:rsid w:val="000938D1"/>
    <w:rsid w:val="00285F95"/>
    <w:rsid w:val="002C6487"/>
    <w:rsid w:val="00530D29"/>
    <w:rsid w:val="008518A3"/>
    <w:rsid w:val="00A81C3F"/>
    <w:rsid w:val="00AA483A"/>
    <w:rsid w:val="00B90648"/>
    <w:rsid w:val="00ED57E9"/>
    <w:rsid w:val="00F038C4"/>
    <w:rsid w:val="00F7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A65B2-D82A-434B-9FBD-B2CF611C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8C4"/>
    <w:pPr>
      <w:spacing w:after="0" w:line="240" w:lineRule="auto"/>
    </w:pPr>
    <w:rPr>
      <w:rFonts w:ascii="Times" w:eastAsia="Times" w:hAnsi="Times" w:cs="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53302">
      <w:bodyDiv w:val="1"/>
      <w:marLeft w:val="0"/>
      <w:marRight w:val="0"/>
      <w:marTop w:val="0"/>
      <w:marBottom w:val="0"/>
      <w:divBdr>
        <w:top w:val="none" w:sz="0" w:space="0" w:color="auto"/>
        <w:left w:val="none" w:sz="0" w:space="0" w:color="auto"/>
        <w:bottom w:val="none" w:sz="0" w:space="0" w:color="auto"/>
        <w:right w:val="none" w:sz="0" w:space="0" w:color="auto"/>
      </w:divBdr>
    </w:div>
    <w:div w:id="830171486">
      <w:bodyDiv w:val="1"/>
      <w:marLeft w:val="0"/>
      <w:marRight w:val="0"/>
      <w:marTop w:val="0"/>
      <w:marBottom w:val="0"/>
      <w:divBdr>
        <w:top w:val="none" w:sz="0" w:space="0" w:color="auto"/>
        <w:left w:val="none" w:sz="0" w:space="0" w:color="auto"/>
        <w:bottom w:val="none" w:sz="0" w:space="0" w:color="auto"/>
        <w:right w:val="none" w:sz="0" w:space="0" w:color="auto"/>
      </w:divBdr>
    </w:div>
    <w:div w:id="96935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2014-05-27T04:00:00+00:00</Publication_x0020_Date>
    <Audience1 xmlns="3a62de7d-ba57-4f43-9dae-9623ba637be0"/>
    <_dlc_DocId xmlns="3a62de7d-ba57-4f43-9dae-9623ba637be0">KYED-472-166</_dlc_DocId>
    <_dlc_DocIdUrl xmlns="3a62de7d-ba57-4f43-9dae-9623ba637be0">
      <Url>https://education-edit.ky.gov/teachers/PGES/prinpges/_layouts/DocIdRedir.aspx?ID=KYED-472-166</Url>
      <Description>KYED-472-166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01760A17783ED949B4F1E51CF329CAB3" ma:contentTypeVersion="17" ma:contentTypeDescription="" ma:contentTypeScope="" ma:versionID="c28c638750532a142993f9455d28a780">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0B69A-C37C-4553-BDFD-31DA25C7CC5D}">
  <ds:schemaRefs>
    <ds:schemaRef ds:uri="http://schemas.microsoft.com/office/infopath/2007/PartnerControl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2006/metadata/properties"/>
    <ds:schemaRef ds:uri="3a62de7d-ba57-4f43-9dae-9623ba637be0"/>
    <ds:schemaRef ds:uri="http://schemas.microsoft.com/sharepoint/v3"/>
    <ds:schemaRef ds:uri="http://purl.org/dc/terms/"/>
  </ds:schemaRefs>
</ds:datastoreItem>
</file>

<file path=customXml/itemProps2.xml><?xml version="1.0" encoding="utf-8"?>
<ds:datastoreItem xmlns:ds="http://schemas.openxmlformats.org/officeDocument/2006/customXml" ds:itemID="{52CEDB6D-F2A4-40B5-91B0-8A45C1D7B4D5}">
  <ds:schemaRefs>
    <ds:schemaRef ds:uri="http://schemas.microsoft.com/sharepoint/events"/>
  </ds:schemaRefs>
</ds:datastoreItem>
</file>

<file path=customXml/itemProps3.xml><?xml version="1.0" encoding="utf-8"?>
<ds:datastoreItem xmlns:ds="http://schemas.openxmlformats.org/officeDocument/2006/customXml" ds:itemID="{738A219A-FA01-4715-A434-1A955558FC35}">
  <ds:schemaRefs>
    <ds:schemaRef ds:uri="http://schemas.microsoft.com/sharepoint/v3/contenttype/forms"/>
  </ds:schemaRefs>
</ds:datastoreItem>
</file>

<file path=customXml/itemProps4.xml><?xml version="1.0" encoding="utf-8"?>
<ds:datastoreItem xmlns:ds="http://schemas.openxmlformats.org/officeDocument/2006/customXml" ds:itemID="{18E1099A-20C6-44C2-92A5-9D635491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1294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kstull</dc:creator>
  <cp:lastModifiedBy>Hammons, Karen - Instructional Supervisor</cp:lastModifiedBy>
  <cp:revision>2</cp:revision>
  <dcterms:created xsi:type="dcterms:W3CDTF">2014-09-01T14:27:00Z</dcterms:created>
  <dcterms:modified xsi:type="dcterms:W3CDTF">2014-09-01T14:27:00Z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0x0101001BEB557DBE01834EAB47A683706DCD5B0001760A17783ED949B4F1E51CF329CAB3</vt:lpwstr>
  </property>
  <property fmtid="{D5CDD505-2E9C-101B-9397-08002B2CF9AE}" pid="3" name="_dlc_DocIdItemGuid">
    <vt:lpwstr>9824e730-e43d-46ca-9b41-e006bb02007c</vt:lpwstr>
  </property>
</Properties>
</file>