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93" w:rsidRPr="00A61193" w:rsidRDefault="00A61193" w:rsidP="00A611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1193">
        <w:rPr>
          <w:rFonts w:ascii="Times New Roman" w:eastAsia="Times New Roman" w:hAnsi="Times New Roman" w:cs="Times New Roman"/>
          <w:b/>
          <w:bCs/>
          <w:kern w:val="36"/>
          <w:sz w:val="48"/>
          <w:szCs w:val="48"/>
        </w:rPr>
        <w:t>Question the Author (</w:t>
      </w:r>
      <w:proofErr w:type="spellStart"/>
      <w:r w:rsidRPr="00A61193">
        <w:rPr>
          <w:rFonts w:ascii="Times New Roman" w:eastAsia="Times New Roman" w:hAnsi="Times New Roman" w:cs="Times New Roman"/>
          <w:b/>
          <w:bCs/>
          <w:kern w:val="36"/>
          <w:sz w:val="48"/>
          <w:szCs w:val="48"/>
        </w:rPr>
        <w:t>QtA</w:t>
      </w:r>
      <w:proofErr w:type="spellEnd"/>
      <w:r w:rsidRPr="00A61193">
        <w:rPr>
          <w:rFonts w:ascii="Times New Roman" w:eastAsia="Times New Roman" w:hAnsi="Times New Roman" w:cs="Times New Roman"/>
          <w:b/>
          <w:bCs/>
          <w:kern w:val="36"/>
          <w:sz w:val="48"/>
          <w:szCs w:val="48"/>
        </w:rPr>
        <w:t>)</w:t>
      </w:r>
    </w:p>
    <w:p w:rsidR="00A61193" w:rsidRPr="00A61193" w:rsidRDefault="00A61193" w:rsidP="00A61193">
      <w:pPr>
        <w:spacing w:before="100" w:beforeAutospacing="1" w:after="100" w:afterAutospacing="1" w:line="240" w:lineRule="auto"/>
        <w:outlineLvl w:val="1"/>
        <w:rPr>
          <w:rFonts w:ascii="Times New Roman" w:eastAsia="Times New Roman" w:hAnsi="Times New Roman" w:cs="Times New Roman"/>
          <w:b/>
          <w:bCs/>
          <w:sz w:val="36"/>
          <w:szCs w:val="36"/>
        </w:rPr>
      </w:pPr>
      <w:r w:rsidRPr="00A61193">
        <w:rPr>
          <w:rFonts w:ascii="Times New Roman" w:eastAsia="Times New Roman" w:hAnsi="Times New Roman" w:cs="Times New Roman"/>
          <w:b/>
          <w:bCs/>
          <w:sz w:val="36"/>
          <w:szCs w:val="36"/>
        </w:rPr>
        <w:t>Background</w:t>
      </w:r>
    </w:p>
    <w:p w:rsidR="00A61193" w:rsidRPr="00A61193" w:rsidRDefault="00A61193" w:rsidP="00A61193">
      <w:pPr>
        <w:spacing w:before="100" w:beforeAutospacing="1" w:after="100" w:afterAutospacing="1" w:line="240" w:lineRule="auto"/>
        <w:rPr>
          <w:rFonts w:ascii="Times New Roman" w:eastAsia="Times New Roman" w:hAnsi="Times New Roman" w:cs="Times New Roman"/>
          <w:sz w:val="24"/>
          <w:szCs w:val="24"/>
        </w:rPr>
      </w:pPr>
      <w:r w:rsidRPr="00A61193">
        <w:rPr>
          <w:rFonts w:ascii="Times New Roman" w:eastAsia="Times New Roman" w:hAnsi="Times New Roman" w:cs="Times New Roman"/>
          <w:sz w:val="24"/>
          <w:szCs w:val="24"/>
        </w:rPr>
        <w:t>Question the Author (</w:t>
      </w:r>
      <w:proofErr w:type="spellStart"/>
      <w:r w:rsidRPr="00A61193">
        <w:rPr>
          <w:rFonts w:ascii="Times New Roman" w:eastAsia="Times New Roman" w:hAnsi="Times New Roman" w:cs="Times New Roman"/>
          <w:sz w:val="24"/>
          <w:szCs w:val="24"/>
        </w:rPr>
        <w:t>QtA</w:t>
      </w:r>
      <w:proofErr w:type="spellEnd"/>
      <w:r w:rsidRPr="00A61193">
        <w:rPr>
          <w:rFonts w:ascii="Times New Roman" w:eastAsia="Times New Roman" w:hAnsi="Times New Roman" w:cs="Times New Roman"/>
          <w:sz w:val="24"/>
          <w:szCs w:val="24"/>
        </w:rPr>
        <w:t>) is a comprehension strategy that requires students to pose queries while reading the text in order to challenge their understanding and solidify their knowledge (Beck et al., 1997).</w:t>
      </w:r>
    </w:p>
    <w:p w:rsidR="00A61193" w:rsidRPr="00A61193" w:rsidRDefault="00A61193" w:rsidP="00A61193">
      <w:pPr>
        <w:spacing w:before="100" w:beforeAutospacing="1" w:after="100" w:afterAutospacing="1" w:line="240" w:lineRule="auto"/>
        <w:rPr>
          <w:rFonts w:ascii="Times New Roman" w:eastAsia="Times New Roman" w:hAnsi="Times New Roman" w:cs="Times New Roman"/>
          <w:sz w:val="24"/>
          <w:szCs w:val="24"/>
        </w:rPr>
      </w:pPr>
      <w:r w:rsidRPr="00A61193">
        <w:rPr>
          <w:rFonts w:ascii="Times New Roman" w:eastAsia="Times New Roman" w:hAnsi="Times New Roman" w:cs="Times New Roman"/>
          <w:sz w:val="24"/>
          <w:szCs w:val="24"/>
        </w:rPr>
        <w:t xml:space="preserve">Primarily used with nonfiction text, </w:t>
      </w:r>
      <w:proofErr w:type="spellStart"/>
      <w:r w:rsidRPr="00A61193">
        <w:rPr>
          <w:rFonts w:ascii="Times New Roman" w:eastAsia="Times New Roman" w:hAnsi="Times New Roman" w:cs="Times New Roman"/>
          <w:sz w:val="24"/>
          <w:szCs w:val="24"/>
        </w:rPr>
        <w:t>QtA</w:t>
      </w:r>
      <w:proofErr w:type="spellEnd"/>
      <w:r w:rsidRPr="00A61193">
        <w:rPr>
          <w:rFonts w:ascii="Times New Roman" w:eastAsia="Times New Roman" w:hAnsi="Times New Roman" w:cs="Times New Roman"/>
          <w:sz w:val="24"/>
          <w:szCs w:val="24"/>
        </w:rPr>
        <w:t xml:space="preserve"> lets students critique the author's writing and in doing so engage with the text to create a deeper meaning.</w:t>
      </w:r>
    </w:p>
    <w:p w:rsidR="00A61193" w:rsidRPr="00A61193" w:rsidRDefault="00A61193" w:rsidP="00A61193">
      <w:pPr>
        <w:spacing w:before="100" w:beforeAutospacing="1" w:after="100" w:afterAutospacing="1" w:line="240" w:lineRule="auto"/>
        <w:outlineLvl w:val="1"/>
        <w:rPr>
          <w:rFonts w:ascii="Times New Roman" w:eastAsia="Times New Roman" w:hAnsi="Times New Roman" w:cs="Times New Roman"/>
          <w:b/>
          <w:bCs/>
          <w:sz w:val="36"/>
          <w:szCs w:val="36"/>
        </w:rPr>
      </w:pPr>
      <w:r w:rsidRPr="00A61193">
        <w:rPr>
          <w:rFonts w:ascii="Times New Roman" w:eastAsia="Times New Roman" w:hAnsi="Times New Roman" w:cs="Times New Roman"/>
          <w:b/>
          <w:bCs/>
          <w:sz w:val="36"/>
          <w:szCs w:val="36"/>
        </w:rPr>
        <w:t>Benefits</w:t>
      </w:r>
    </w:p>
    <w:p w:rsidR="00A61193" w:rsidRPr="00A61193" w:rsidRDefault="00A61193" w:rsidP="00A61193">
      <w:pPr>
        <w:spacing w:before="100" w:beforeAutospacing="1" w:after="100" w:afterAutospacing="1" w:line="240" w:lineRule="auto"/>
        <w:rPr>
          <w:rFonts w:ascii="Times New Roman" w:eastAsia="Times New Roman" w:hAnsi="Times New Roman" w:cs="Times New Roman"/>
          <w:sz w:val="24"/>
          <w:szCs w:val="24"/>
        </w:rPr>
      </w:pPr>
      <w:proofErr w:type="spellStart"/>
      <w:r w:rsidRPr="00A61193">
        <w:rPr>
          <w:rFonts w:ascii="Times New Roman" w:eastAsia="Times New Roman" w:hAnsi="Times New Roman" w:cs="Times New Roman"/>
          <w:sz w:val="24"/>
          <w:szCs w:val="24"/>
        </w:rPr>
        <w:t>QtA</w:t>
      </w:r>
      <w:proofErr w:type="spellEnd"/>
      <w:r w:rsidRPr="00A61193">
        <w:rPr>
          <w:rFonts w:ascii="Times New Roman" w:eastAsia="Times New Roman" w:hAnsi="Times New Roman" w:cs="Times New Roman"/>
          <w:sz w:val="24"/>
          <w:szCs w:val="24"/>
        </w:rPr>
        <w:t xml:space="preserve"> aims to engage all students with the text. Although it requires a bit of prep work, you will reap the rewards of your labor through the student interactions and discussions in your classroom. </w:t>
      </w:r>
    </w:p>
    <w:p w:rsidR="00A61193" w:rsidRPr="00A61193" w:rsidRDefault="00A61193" w:rsidP="00A61193">
      <w:pPr>
        <w:spacing w:before="100" w:beforeAutospacing="1" w:after="100" w:afterAutospacing="1" w:line="240" w:lineRule="auto"/>
        <w:outlineLvl w:val="1"/>
        <w:rPr>
          <w:rFonts w:ascii="Times New Roman" w:eastAsia="Times New Roman" w:hAnsi="Times New Roman" w:cs="Times New Roman"/>
          <w:b/>
          <w:bCs/>
          <w:sz w:val="36"/>
          <w:szCs w:val="36"/>
        </w:rPr>
      </w:pPr>
      <w:r w:rsidRPr="00A61193">
        <w:rPr>
          <w:rFonts w:ascii="Times New Roman" w:eastAsia="Times New Roman" w:hAnsi="Times New Roman" w:cs="Times New Roman"/>
          <w:b/>
          <w:bCs/>
          <w:sz w:val="36"/>
          <w:szCs w:val="36"/>
        </w:rPr>
        <w:t>Create and use the strategy</w:t>
      </w:r>
    </w:p>
    <w:p w:rsidR="00A61193" w:rsidRPr="00A61193" w:rsidRDefault="00A61193" w:rsidP="00A61193">
      <w:pPr>
        <w:spacing w:before="100" w:beforeAutospacing="1" w:after="100" w:afterAutospacing="1" w:line="240" w:lineRule="auto"/>
        <w:rPr>
          <w:rFonts w:ascii="Times New Roman" w:eastAsia="Times New Roman" w:hAnsi="Times New Roman" w:cs="Times New Roman"/>
          <w:sz w:val="24"/>
          <w:szCs w:val="24"/>
        </w:rPr>
      </w:pPr>
      <w:r w:rsidRPr="00A61193">
        <w:rPr>
          <w:rFonts w:ascii="Times New Roman" w:eastAsia="Times New Roman" w:hAnsi="Times New Roman" w:cs="Times New Roman"/>
          <w:sz w:val="24"/>
          <w:szCs w:val="24"/>
        </w:rPr>
        <w:t xml:space="preserve">Beck et al. (1997) identify specific steps you should follow during a </w:t>
      </w:r>
      <w:proofErr w:type="spellStart"/>
      <w:r w:rsidRPr="00A61193">
        <w:rPr>
          <w:rFonts w:ascii="Times New Roman" w:eastAsia="Times New Roman" w:hAnsi="Times New Roman" w:cs="Times New Roman"/>
          <w:sz w:val="24"/>
          <w:szCs w:val="24"/>
        </w:rPr>
        <w:t>QtA</w:t>
      </w:r>
      <w:proofErr w:type="spellEnd"/>
      <w:r w:rsidRPr="00A61193">
        <w:rPr>
          <w:rFonts w:ascii="Times New Roman" w:eastAsia="Times New Roman" w:hAnsi="Times New Roman" w:cs="Times New Roman"/>
          <w:sz w:val="24"/>
          <w:szCs w:val="24"/>
        </w:rPr>
        <w:t xml:space="preserve"> lesson:</w:t>
      </w:r>
    </w:p>
    <w:p w:rsidR="00A61193" w:rsidRPr="00A61193" w:rsidRDefault="00A61193" w:rsidP="00A611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1193">
        <w:rPr>
          <w:rFonts w:ascii="Times New Roman" w:eastAsia="Times New Roman" w:hAnsi="Times New Roman" w:cs="Times New Roman"/>
          <w:sz w:val="24"/>
          <w:szCs w:val="24"/>
        </w:rPr>
        <w:t>Select a passage that is both interesting and can spur a good conversation.</w:t>
      </w:r>
    </w:p>
    <w:p w:rsidR="00A61193" w:rsidRPr="00A61193" w:rsidRDefault="00A61193" w:rsidP="00A611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1193">
        <w:rPr>
          <w:rFonts w:ascii="Times New Roman" w:eastAsia="Times New Roman" w:hAnsi="Times New Roman" w:cs="Times New Roman"/>
          <w:sz w:val="24"/>
          <w:szCs w:val="24"/>
        </w:rPr>
        <w:t>Decide appropriate stopping points where you think your students need to delve deeper and gain a greater understanding.</w:t>
      </w:r>
    </w:p>
    <w:p w:rsidR="00A61193" w:rsidRPr="00A61193" w:rsidRDefault="00A61193" w:rsidP="00A611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1193">
        <w:rPr>
          <w:rFonts w:ascii="Times New Roman" w:eastAsia="Times New Roman" w:hAnsi="Times New Roman" w:cs="Times New Roman"/>
          <w:sz w:val="24"/>
          <w:szCs w:val="24"/>
        </w:rPr>
        <w:t xml:space="preserve">Create queries (questions to encourage critical thinking) for each stopping point. </w:t>
      </w:r>
    </w:p>
    <w:p w:rsidR="00A61193" w:rsidRPr="00A61193" w:rsidRDefault="00A61193" w:rsidP="00A6119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61193">
        <w:rPr>
          <w:rFonts w:ascii="Times New Roman" w:eastAsia="Times New Roman" w:hAnsi="Times New Roman" w:cs="Times New Roman"/>
          <w:sz w:val="24"/>
          <w:szCs w:val="24"/>
        </w:rPr>
        <w:t>Ex: What is the author trying to say?</w:t>
      </w:r>
    </w:p>
    <w:p w:rsidR="00A61193" w:rsidRPr="00A61193" w:rsidRDefault="00A61193" w:rsidP="00A6119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61193">
        <w:rPr>
          <w:rFonts w:ascii="Times New Roman" w:eastAsia="Times New Roman" w:hAnsi="Times New Roman" w:cs="Times New Roman"/>
          <w:sz w:val="24"/>
          <w:szCs w:val="24"/>
        </w:rPr>
        <w:t>Ex: Why do you think the author used the following phrase?</w:t>
      </w:r>
    </w:p>
    <w:p w:rsidR="00A61193" w:rsidRPr="00A61193" w:rsidRDefault="00A61193" w:rsidP="00A6119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61193">
        <w:rPr>
          <w:rFonts w:ascii="Times New Roman" w:eastAsia="Times New Roman" w:hAnsi="Times New Roman" w:cs="Times New Roman"/>
          <w:sz w:val="24"/>
          <w:szCs w:val="24"/>
        </w:rPr>
        <w:t>Ex: Does this make sense to you?</w:t>
      </w:r>
    </w:p>
    <w:p w:rsidR="00A61193" w:rsidRPr="00A61193" w:rsidRDefault="00A61193" w:rsidP="00A61193">
      <w:pPr>
        <w:spacing w:before="100" w:beforeAutospacing="1" w:after="100" w:afterAutospacing="1" w:line="240" w:lineRule="auto"/>
        <w:rPr>
          <w:rFonts w:ascii="Times New Roman" w:eastAsia="Times New Roman" w:hAnsi="Times New Roman" w:cs="Times New Roman"/>
          <w:sz w:val="24"/>
          <w:szCs w:val="24"/>
        </w:rPr>
      </w:pPr>
      <w:r w:rsidRPr="00A61193">
        <w:rPr>
          <w:rFonts w:ascii="Times New Roman" w:eastAsia="Times New Roman" w:hAnsi="Times New Roman" w:cs="Times New Roman"/>
          <w:sz w:val="24"/>
          <w:szCs w:val="24"/>
        </w:rPr>
        <w:t xml:space="preserve">To introduce the strategy, display a short passage to your students along with one or two </w:t>
      </w:r>
      <w:r w:rsidR="00795822">
        <w:rPr>
          <w:rFonts w:ascii="Times New Roman" w:eastAsia="Times New Roman" w:hAnsi="Times New Roman" w:cs="Times New Roman"/>
          <w:sz w:val="24"/>
          <w:szCs w:val="24"/>
        </w:rPr>
        <w:t>questions</w:t>
      </w:r>
      <w:r w:rsidRPr="00A61193">
        <w:rPr>
          <w:rFonts w:ascii="Times New Roman" w:eastAsia="Times New Roman" w:hAnsi="Times New Roman" w:cs="Times New Roman"/>
          <w:sz w:val="24"/>
          <w:szCs w:val="24"/>
        </w:rPr>
        <w:t xml:space="preserve"> you have designed ahead of time.</w:t>
      </w:r>
      <w:r w:rsidR="00795822">
        <w:rPr>
          <w:rFonts w:ascii="Times New Roman" w:eastAsia="Times New Roman" w:hAnsi="Times New Roman" w:cs="Times New Roman"/>
          <w:sz w:val="24"/>
          <w:szCs w:val="24"/>
        </w:rPr>
        <w:t xml:space="preserve">  </w:t>
      </w:r>
      <w:r w:rsidRPr="00A61193">
        <w:rPr>
          <w:rFonts w:ascii="Times New Roman" w:eastAsia="Times New Roman" w:hAnsi="Times New Roman" w:cs="Times New Roman"/>
          <w:sz w:val="24"/>
          <w:szCs w:val="24"/>
        </w:rPr>
        <w:t xml:space="preserve">Model for your students how you think through the </w:t>
      </w:r>
      <w:r w:rsidR="00795822">
        <w:rPr>
          <w:rFonts w:ascii="Times New Roman" w:eastAsia="Times New Roman" w:hAnsi="Times New Roman" w:cs="Times New Roman"/>
          <w:sz w:val="24"/>
          <w:szCs w:val="24"/>
        </w:rPr>
        <w:t>questions</w:t>
      </w:r>
      <w:r w:rsidRPr="00A61193">
        <w:rPr>
          <w:rFonts w:ascii="Times New Roman" w:eastAsia="Times New Roman" w:hAnsi="Times New Roman" w:cs="Times New Roman"/>
          <w:sz w:val="24"/>
          <w:szCs w:val="24"/>
        </w:rPr>
        <w:t>. Invite individual students or small groups to read and work through the queries you have prepared for their readings.</w:t>
      </w:r>
      <w:r w:rsidR="00795822">
        <w:rPr>
          <w:rFonts w:ascii="Times New Roman" w:eastAsia="Times New Roman" w:hAnsi="Times New Roman" w:cs="Times New Roman"/>
          <w:sz w:val="24"/>
          <w:szCs w:val="24"/>
        </w:rPr>
        <w:t xml:space="preserve">  </w:t>
      </w:r>
      <w:r w:rsidRPr="00A61193">
        <w:rPr>
          <w:rFonts w:ascii="Times New Roman" w:eastAsia="Times New Roman" w:hAnsi="Times New Roman" w:cs="Times New Roman"/>
          <w:sz w:val="24"/>
          <w:szCs w:val="24"/>
        </w:rPr>
        <w:t xml:space="preserve">Remember that your role as the teacher during this strategy is to facilitate the discussion, not lead it. When students ask questions that go unanswered, try to restate them and encourage students to work to determine the answer. </w:t>
      </w:r>
    </w:p>
    <w:p w:rsidR="00E21D0E" w:rsidRDefault="00E21D0E"/>
    <w:sectPr w:rsidR="00E21D0E"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13C5B"/>
    <w:multiLevelType w:val="multilevel"/>
    <w:tmpl w:val="D6E80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61193"/>
    <w:rsid w:val="00330D8F"/>
    <w:rsid w:val="00667295"/>
    <w:rsid w:val="00795822"/>
    <w:rsid w:val="008149D2"/>
    <w:rsid w:val="00A61193"/>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A611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11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1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11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1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tompad">
    <w:name w:val="shortbottompad"/>
    <w:basedOn w:val="Normal"/>
    <w:rsid w:val="00A61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7099090">
      <w:bodyDiv w:val="1"/>
      <w:marLeft w:val="0"/>
      <w:marRight w:val="0"/>
      <w:marTop w:val="0"/>
      <w:marBottom w:val="0"/>
      <w:divBdr>
        <w:top w:val="none" w:sz="0" w:space="0" w:color="auto"/>
        <w:left w:val="none" w:sz="0" w:space="0" w:color="auto"/>
        <w:bottom w:val="none" w:sz="0" w:space="0" w:color="auto"/>
        <w:right w:val="none" w:sz="0" w:space="0" w:color="auto"/>
      </w:divBdr>
      <w:divsChild>
        <w:div w:id="717782890">
          <w:marLeft w:val="0"/>
          <w:marRight w:val="0"/>
          <w:marTop w:val="0"/>
          <w:marBottom w:val="0"/>
          <w:divBdr>
            <w:top w:val="none" w:sz="0" w:space="0" w:color="auto"/>
            <w:left w:val="none" w:sz="0" w:space="0" w:color="auto"/>
            <w:bottom w:val="none" w:sz="0" w:space="0" w:color="auto"/>
            <w:right w:val="none" w:sz="0" w:space="0" w:color="auto"/>
          </w:divBdr>
          <w:divsChild>
            <w:div w:id="1207135965">
              <w:marLeft w:val="0"/>
              <w:marRight w:val="0"/>
              <w:marTop w:val="0"/>
              <w:marBottom w:val="0"/>
              <w:divBdr>
                <w:top w:val="none" w:sz="0" w:space="0" w:color="auto"/>
                <w:left w:val="none" w:sz="0" w:space="0" w:color="auto"/>
                <w:bottom w:val="none" w:sz="0" w:space="0" w:color="auto"/>
                <w:right w:val="none" w:sz="0" w:space="0" w:color="auto"/>
              </w:divBdr>
              <w:divsChild>
                <w:div w:id="635909899">
                  <w:marLeft w:val="0"/>
                  <w:marRight w:val="0"/>
                  <w:marTop w:val="0"/>
                  <w:marBottom w:val="0"/>
                  <w:divBdr>
                    <w:top w:val="none" w:sz="0" w:space="0" w:color="auto"/>
                    <w:left w:val="none" w:sz="0" w:space="0" w:color="auto"/>
                    <w:bottom w:val="none" w:sz="0" w:space="0" w:color="auto"/>
                    <w:right w:val="none" w:sz="0" w:space="0" w:color="auto"/>
                  </w:divBdr>
                  <w:divsChild>
                    <w:div w:id="20927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3</cp:revision>
  <dcterms:created xsi:type="dcterms:W3CDTF">2012-06-21T16:13:00Z</dcterms:created>
  <dcterms:modified xsi:type="dcterms:W3CDTF">2012-06-21T18:47:00Z</dcterms:modified>
</cp:coreProperties>
</file>